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908CB">
      <w:pPr>
        <w:rPr>
          <w:rFonts w:hint="eastAsia" w:ascii="仿宋_GB2312" w:eastAsia="仿宋_GB2312"/>
          <w:sz w:val="32"/>
        </w:rPr>
      </w:pPr>
    </w:p>
    <w:p w14:paraId="2537D4F7">
      <w:pPr>
        <w:spacing w:line="700" w:lineRule="exact"/>
        <w:ind w:firstLine="2880" w:firstLineChars="900"/>
        <w:rPr>
          <w:rFonts w:ascii="仿宋_GB2312" w:eastAsia="仿宋_GB2312"/>
          <w:sz w:val="32"/>
        </w:rPr>
      </w:pPr>
    </w:p>
    <w:p w14:paraId="2BDF9AF8">
      <w:pPr>
        <w:spacing w:line="560" w:lineRule="exact"/>
        <w:ind w:firstLine="2880" w:firstLineChars="900"/>
        <w:rPr>
          <w:rFonts w:ascii="仿宋_GB2312" w:eastAsia="仿宋_GB2312"/>
          <w:sz w:val="32"/>
        </w:rPr>
      </w:pPr>
    </w:p>
    <w:p w14:paraId="22555CF3">
      <w:pPr>
        <w:spacing w:line="560" w:lineRule="exact"/>
        <w:ind w:firstLine="2880" w:firstLineChars="900"/>
        <w:rPr>
          <w:rFonts w:ascii="仿宋_GB2312" w:eastAsia="仿宋_GB2312"/>
          <w:sz w:val="32"/>
        </w:rPr>
      </w:pPr>
    </w:p>
    <w:p w14:paraId="0333E371">
      <w:pPr>
        <w:spacing w:line="800" w:lineRule="exact"/>
        <w:rPr>
          <w:rFonts w:ascii="仿宋_GB2312" w:eastAsia="仿宋_GB2312"/>
          <w:sz w:val="32"/>
        </w:rPr>
      </w:pPr>
    </w:p>
    <w:p w14:paraId="233B0E92">
      <w:pPr>
        <w:pStyle w:val="3"/>
        <w:ind w:firstLine="0"/>
        <w:jc w:val="center"/>
        <w:rPr>
          <w:rFonts w:hint="eastAsia" w:ascii="仿宋_GB2312" w:hAnsi="宋体" w:eastAsia="仿宋_GB2312"/>
          <w:szCs w:val="32"/>
          <w:lang w:eastAsia="zh-CN"/>
        </w:rPr>
      </w:pPr>
    </w:p>
    <w:p w14:paraId="183BE29D">
      <w:pPr>
        <w:pStyle w:val="3"/>
        <w:ind w:firstLine="0"/>
        <w:jc w:val="center"/>
        <w:rPr>
          <w:rFonts w:hint="eastAsia" w:ascii="仿宋_GB2312" w:hAnsi="宋体" w:eastAsia="仿宋_GB2312"/>
          <w:szCs w:val="32"/>
          <w:lang w:eastAsia="zh-CN"/>
        </w:rPr>
      </w:pPr>
    </w:p>
    <w:p w14:paraId="14E88AE3">
      <w:pPr>
        <w:pStyle w:val="3"/>
        <w:ind w:firstLine="0"/>
        <w:jc w:val="center"/>
        <w:rPr>
          <w:rFonts w:ascii="仿宋_GB2312" w:hAnsi="宋体" w:eastAsia="仿宋_GB2312"/>
          <w:szCs w:val="32"/>
        </w:rPr>
      </w:pPr>
      <w:r>
        <w:rPr>
          <w:rFonts w:hint="eastAsia" w:ascii="仿宋_GB2312" w:hAnsi="宋体" w:eastAsia="仿宋_GB2312"/>
          <w:szCs w:val="32"/>
          <w:lang w:eastAsia="zh-CN"/>
        </w:rPr>
        <w:t>白环抚审字</w:t>
      </w:r>
      <w:r>
        <w:rPr>
          <w:rFonts w:hint="eastAsia" w:ascii="仿宋_GB2312" w:hAnsi="宋体" w:eastAsia="仿宋_GB2312"/>
          <w:szCs w:val="32"/>
        </w:rPr>
        <w:t>［202</w:t>
      </w:r>
      <w:r>
        <w:rPr>
          <w:rFonts w:hint="eastAsia" w:ascii="仿宋_GB2312" w:hAnsi="宋体" w:eastAsia="仿宋_GB2312"/>
          <w:szCs w:val="32"/>
          <w:lang w:val="en-US" w:eastAsia="zh-CN"/>
        </w:rPr>
        <w:t>4</w:t>
      </w:r>
      <w:r>
        <w:rPr>
          <w:rFonts w:hint="eastAsia" w:ascii="仿宋_GB2312" w:hAnsi="宋体" w:eastAsia="仿宋_GB2312"/>
          <w:szCs w:val="32"/>
        </w:rPr>
        <w:t>］</w:t>
      </w:r>
      <w:r>
        <w:rPr>
          <w:rFonts w:hint="eastAsia" w:ascii="仿宋_GB2312" w:hAnsi="宋体" w:eastAsia="仿宋_GB2312"/>
          <w:szCs w:val="32"/>
          <w:lang w:val="en-US" w:eastAsia="zh-CN"/>
        </w:rPr>
        <w:t>8</w:t>
      </w:r>
      <w:r>
        <w:rPr>
          <w:rFonts w:hint="eastAsia" w:ascii="仿宋_GB2312" w:hAnsi="宋体" w:eastAsia="仿宋_GB2312"/>
          <w:szCs w:val="32"/>
        </w:rPr>
        <w:t>号</w:t>
      </w:r>
    </w:p>
    <w:p w14:paraId="59C4AE62">
      <w:pPr>
        <w:keepNext w:val="0"/>
        <w:keepLines w:val="0"/>
        <w:pageBreakBefore w:val="0"/>
        <w:widowControl w:val="0"/>
        <w:kinsoku/>
        <w:wordWrap/>
        <w:overflowPunct/>
        <w:topLinePunct w:val="0"/>
        <w:bidi w:val="0"/>
        <w:snapToGrid/>
        <w:spacing w:line="520" w:lineRule="exact"/>
        <w:textAlignment w:val="auto"/>
        <w:rPr>
          <w:rFonts w:ascii="仿宋_GB2312" w:eastAsia="仿宋_GB2312"/>
          <w:b/>
          <w:sz w:val="44"/>
          <w:szCs w:val="44"/>
        </w:rPr>
      </w:pPr>
    </w:p>
    <w:p w14:paraId="37DE4414">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b/>
          <w:sz w:val="44"/>
          <w:szCs w:val="44"/>
          <w:lang w:val="en-US" w:eastAsia="zh-CN"/>
        </w:rPr>
      </w:pPr>
      <w:r>
        <w:rPr>
          <w:rFonts w:hint="eastAsia"/>
          <w:b/>
          <w:sz w:val="44"/>
          <w:szCs w:val="44"/>
        </w:rPr>
        <w:t>关于</w:t>
      </w:r>
      <w:r>
        <w:rPr>
          <w:rFonts w:hint="eastAsia"/>
          <w:b/>
          <w:sz w:val="44"/>
          <w:szCs w:val="44"/>
          <w:lang w:val="en-US" w:eastAsia="zh-CN"/>
        </w:rPr>
        <w:t>农夫山泉抚松长白山饮料有限公司年产37.33万吨饮料生产线建设项目</w:t>
      </w:r>
    </w:p>
    <w:p w14:paraId="55D7648D">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b/>
          <w:sz w:val="44"/>
          <w:szCs w:val="44"/>
        </w:rPr>
      </w:pPr>
      <w:r>
        <w:rPr>
          <w:rFonts w:hint="eastAsia"/>
          <w:b/>
          <w:sz w:val="44"/>
          <w:szCs w:val="44"/>
        </w:rPr>
        <w:t>环境影响报告表的批复</w:t>
      </w:r>
    </w:p>
    <w:p w14:paraId="39AC23C2">
      <w:pPr>
        <w:keepNext w:val="0"/>
        <w:keepLines w:val="0"/>
        <w:pageBreakBefore w:val="0"/>
        <w:widowControl w:val="0"/>
        <w:kinsoku/>
        <w:wordWrap/>
        <w:overflowPunct/>
        <w:topLinePunct w:val="0"/>
        <w:autoSpaceDE w:val="0"/>
        <w:autoSpaceDN w:val="0"/>
        <w:bidi w:val="0"/>
        <w:adjustRightIn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农夫山泉抚松长白山饮料有限公司</w:t>
      </w:r>
      <w:r>
        <w:rPr>
          <w:rFonts w:hint="eastAsia" w:ascii="仿宋" w:hAnsi="仿宋" w:eastAsia="仿宋" w:cs="仿宋"/>
          <w:sz w:val="32"/>
          <w:szCs w:val="32"/>
        </w:rPr>
        <w:t>：</w:t>
      </w:r>
    </w:p>
    <w:p w14:paraId="7009B754">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你单位《关于〈</w:t>
      </w:r>
      <w:r>
        <w:rPr>
          <w:rFonts w:hint="eastAsia" w:ascii="仿宋" w:hAnsi="仿宋" w:eastAsia="仿宋" w:cs="仿宋"/>
          <w:sz w:val="32"/>
          <w:szCs w:val="32"/>
          <w:lang w:val="en-US" w:eastAsia="zh-CN"/>
        </w:rPr>
        <w:t>农夫山泉抚松长白山饮料有限公司年产37.33万吨饮料生产线建设项目</w:t>
      </w:r>
      <w:r>
        <w:rPr>
          <w:rFonts w:hint="eastAsia" w:ascii="仿宋" w:hAnsi="仿宋" w:eastAsia="仿宋" w:cs="仿宋"/>
          <w:sz w:val="32"/>
          <w:szCs w:val="32"/>
        </w:rPr>
        <w:t>环境影响报告表〉的审批申请》和委托吉林省</w:t>
      </w:r>
      <w:r>
        <w:rPr>
          <w:rFonts w:hint="eastAsia" w:ascii="仿宋" w:hAnsi="仿宋" w:eastAsia="仿宋" w:cs="仿宋"/>
          <w:sz w:val="32"/>
          <w:szCs w:val="32"/>
          <w:lang w:val="en-US" w:eastAsia="zh-CN"/>
        </w:rPr>
        <w:t>清山绿水</w:t>
      </w:r>
      <w:r>
        <w:rPr>
          <w:rFonts w:hint="eastAsia" w:ascii="仿宋" w:hAnsi="仿宋" w:eastAsia="仿宋" w:cs="仿宋"/>
          <w:sz w:val="32"/>
          <w:szCs w:val="32"/>
          <w:lang w:eastAsia="zh-CN"/>
        </w:rPr>
        <w:t>环保科技</w:t>
      </w:r>
      <w:r>
        <w:rPr>
          <w:rFonts w:hint="eastAsia" w:ascii="仿宋" w:hAnsi="仿宋" w:eastAsia="仿宋" w:cs="仿宋"/>
          <w:sz w:val="32"/>
          <w:szCs w:val="32"/>
        </w:rPr>
        <w:t>有限公司编制的环境影响报告表（报批版）收悉。经研究，现批复如下：</w:t>
      </w:r>
    </w:p>
    <w:p w14:paraId="6D8023F7">
      <w:pPr>
        <w:keepNext w:val="0"/>
        <w:keepLines w:val="0"/>
        <w:pageBreakBefore w:val="0"/>
        <w:widowControl w:val="0"/>
        <w:numPr>
          <w:ilvl w:val="0"/>
          <w:numId w:val="1"/>
        </w:numPr>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本项目属于</w:t>
      </w:r>
      <w:r>
        <w:rPr>
          <w:rFonts w:hint="eastAsia" w:ascii="仿宋" w:hAnsi="仿宋" w:eastAsia="仿宋" w:cs="仿宋"/>
          <w:sz w:val="32"/>
          <w:szCs w:val="32"/>
          <w:lang w:eastAsia="zh-CN"/>
        </w:rPr>
        <w:t>扩建工程</w:t>
      </w:r>
      <w:r>
        <w:rPr>
          <w:rFonts w:hint="eastAsia" w:ascii="仿宋" w:hAnsi="仿宋" w:eastAsia="仿宋" w:cs="仿宋"/>
          <w:sz w:val="32"/>
          <w:szCs w:val="32"/>
        </w:rPr>
        <w:t>，位于抚松县</w:t>
      </w:r>
      <w:r>
        <w:rPr>
          <w:rFonts w:hint="eastAsia" w:ascii="仿宋" w:hAnsi="仿宋" w:eastAsia="仿宋" w:cs="仿宋"/>
          <w:sz w:val="32"/>
          <w:szCs w:val="32"/>
          <w:lang w:val="en-US" w:eastAsia="zh-CN"/>
        </w:rPr>
        <w:t>露水河镇河北街</w:t>
      </w:r>
      <w:r>
        <w:rPr>
          <w:rFonts w:hint="eastAsia" w:ascii="仿宋" w:hAnsi="仿宋" w:eastAsia="仿宋" w:cs="仿宋"/>
          <w:sz w:val="32"/>
          <w:szCs w:val="32"/>
        </w:rPr>
        <w:t>（</w:t>
      </w:r>
      <w:r>
        <w:rPr>
          <w:rFonts w:hint="eastAsia" w:ascii="仿宋" w:hAnsi="仿宋" w:eastAsia="仿宋" w:cs="仿宋"/>
          <w:sz w:val="32"/>
          <w:szCs w:val="32"/>
          <w:lang w:val="en-US" w:eastAsia="zh-CN"/>
        </w:rPr>
        <w:t>厂区</w:t>
      </w:r>
      <w:r>
        <w:rPr>
          <w:rFonts w:hint="eastAsia" w:ascii="仿宋" w:hAnsi="仿宋" w:eastAsia="仿宋" w:cs="仿宋"/>
          <w:sz w:val="32"/>
          <w:szCs w:val="32"/>
        </w:rPr>
        <w:t>中心坐标</w:t>
      </w:r>
      <w:r>
        <w:rPr>
          <w:rFonts w:hint="eastAsia" w:ascii="仿宋" w:hAnsi="仿宋" w:eastAsia="仿宋" w:cs="仿宋"/>
          <w:sz w:val="32"/>
          <w:szCs w:val="32"/>
          <w:lang w:eastAsia="zh-CN"/>
        </w:rPr>
        <w:t>：</w:t>
      </w:r>
      <w:r>
        <w:rPr>
          <w:rFonts w:hint="eastAsia" w:ascii="仿宋" w:hAnsi="仿宋" w:eastAsia="仿宋" w:cs="仿宋"/>
          <w:sz w:val="32"/>
          <w:szCs w:val="32"/>
        </w:rPr>
        <w:t>东经127°</w:t>
      </w:r>
      <w:r>
        <w:rPr>
          <w:rFonts w:hint="eastAsia" w:ascii="仿宋" w:hAnsi="仿宋" w:eastAsia="仿宋" w:cs="仿宋"/>
          <w:sz w:val="32"/>
          <w:szCs w:val="32"/>
          <w:lang w:val="en-US" w:eastAsia="zh-CN"/>
        </w:rPr>
        <w:t>48</w:t>
      </w:r>
      <w:r>
        <w:rPr>
          <w:rFonts w:hint="eastAsia" w:ascii="仿宋" w:hAnsi="仿宋" w:eastAsia="仿宋" w:cs="仿宋"/>
          <w:sz w:val="32"/>
          <w:szCs w:val="32"/>
        </w:rPr>
        <w:t>′</w:t>
      </w:r>
      <w:r>
        <w:rPr>
          <w:rFonts w:hint="eastAsia" w:ascii="仿宋" w:hAnsi="仿宋" w:eastAsia="仿宋" w:cs="仿宋"/>
          <w:sz w:val="32"/>
          <w:szCs w:val="32"/>
          <w:lang w:val="en-US" w:eastAsia="zh-CN"/>
        </w:rPr>
        <w:t>19.440</w:t>
      </w:r>
      <w:r>
        <w:rPr>
          <w:rFonts w:hint="eastAsia" w:ascii="仿宋" w:hAnsi="仿宋" w:eastAsia="仿宋" w:cs="仿宋"/>
          <w:sz w:val="32"/>
          <w:szCs w:val="32"/>
        </w:rPr>
        <w:t>″，北纬42°</w:t>
      </w:r>
      <w:r>
        <w:rPr>
          <w:rFonts w:hint="eastAsia" w:ascii="仿宋" w:hAnsi="仿宋" w:eastAsia="仿宋" w:cs="仿宋"/>
          <w:sz w:val="32"/>
          <w:szCs w:val="32"/>
          <w:lang w:val="en-US" w:eastAsia="zh-CN"/>
        </w:rPr>
        <w:t>31</w:t>
      </w:r>
      <w:r>
        <w:rPr>
          <w:rFonts w:hint="eastAsia" w:ascii="仿宋" w:hAnsi="仿宋" w:eastAsia="仿宋" w:cs="仿宋"/>
          <w:sz w:val="32"/>
          <w:szCs w:val="32"/>
        </w:rPr>
        <w:t>′</w:t>
      </w:r>
      <w:r>
        <w:rPr>
          <w:rFonts w:hint="eastAsia" w:ascii="仿宋" w:hAnsi="仿宋" w:eastAsia="仿宋" w:cs="仿宋"/>
          <w:sz w:val="32"/>
          <w:szCs w:val="32"/>
          <w:lang w:val="en-US" w:eastAsia="zh-CN"/>
        </w:rPr>
        <w:t>11.027</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项目厂区东侧为散户居民区；南侧为林业局营林处；西侧隔运材路为居民楼；北侧隔道路为林业局综合加工厂</w:t>
      </w:r>
      <w:r>
        <w:rPr>
          <w:rFonts w:hint="eastAsia" w:ascii="仿宋" w:hAnsi="仿宋" w:eastAsia="仿宋" w:cs="仿宋"/>
          <w:sz w:val="32"/>
          <w:szCs w:val="32"/>
          <w:lang w:eastAsia="zh-CN"/>
        </w:rPr>
        <w:t>。</w:t>
      </w:r>
    </w:p>
    <w:p w14:paraId="41910CE3">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项目总投资44500万元，在现有生产车间</w:t>
      </w:r>
      <w:r>
        <w:rPr>
          <w:rFonts w:hint="eastAsia" w:ascii="仿宋" w:hAnsi="仿宋" w:eastAsia="仿宋" w:cs="仿宋"/>
          <w:b w:val="0"/>
          <w:bCs w:val="0"/>
          <w:i w:val="0"/>
          <w:iCs w:val="0"/>
          <w:color w:val="auto"/>
          <w:sz w:val="32"/>
          <w:szCs w:val="32"/>
          <w:highlight w:val="none"/>
          <w:u w:val="none" w:color="auto"/>
          <w:lang w:val="en-US" w:eastAsia="zh-CN"/>
        </w:rPr>
        <w:t>（二）内</w:t>
      </w:r>
      <w:r>
        <w:rPr>
          <w:rFonts w:hint="eastAsia" w:ascii="仿宋" w:hAnsi="仿宋" w:eastAsia="仿宋" w:cs="仿宋"/>
          <w:i w:val="0"/>
          <w:iCs w:val="0"/>
          <w:color w:val="auto"/>
          <w:sz w:val="32"/>
          <w:szCs w:val="32"/>
          <w:highlight w:val="none"/>
          <w:u w:val="none" w:color="auto"/>
          <w:lang w:val="en-US" w:eastAsia="zh-CN"/>
        </w:rPr>
        <w:t>引进2条60000bph饮料无菌线，购置装箱机、打码机等国产设备，并配套水处理系统等公用工程设备，形成年产37.33万吨饮料的生产能力；</w:t>
      </w:r>
      <w:r>
        <w:rPr>
          <w:rFonts w:hint="eastAsia" w:ascii="仿宋" w:hAnsi="仿宋" w:eastAsia="仿宋" w:cs="仿宋"/>
          <w:bCs/>
          <w:i w:val="0"/>
          <w:iCs w:val="0"/>
          <w:color w:val="auto"/>
          <w:sz w:val="32"/>
          <w:szCs w:val="32"/>
          <w:highlight w:val="none"/>
          <w:u w:val="none" w:color="auto"/>
          <w:lang w:val="en-US" w:eastAsia="zh-CN"/>
        </w:rPr>
        <w:t>新增2条瓶坯生产线、2条瓶盖生产线，为2条</w:t>
      </w:r>
      <w:r>
        <w:rPr>
          <w:rFonts w:hint="eastAsia" w:ascii="仿宋" w:hAnsi="仿宋" w:eastAsia="仿宋" w:cs="仿宋"/>
          <w:i w:val="0"/>
          <w:iCs w:val="0"/>
          <w:color w:val="auto"/>
          <w:sz w:val="32"/>
          <w:szCs w:val="32"/>
          <w:highlight w:val="none"/>
          <w:u w:val="none" w:color="auto"/>
          <w:lang w:val="en-US" w:eastAsia="zh-CN"/>
        </w:rPr>
        <w:t>60000bph饮料无菌线提供瓶坯、瓶盖</w:t>
      </w:r>
      <w:r>
        <w:rPr>
          <w:rFonts w:hint="eastAsia" w:ascii="仿宋" w:hAnsi="仿宋" w:eastAsia="仿宋" w:cs="仿宋"/>
          <w:b w:val="0"/>
          <w:bCs w:val="0"/>
          <w:i w:val="0"/>
          <w:iCs w:val="0"/>
          <w:color w:val="auto"/>
          <w:sz w:val="32"/>
          <w:szCs w:val="32"/>
          <w:highlight w:val="none"/>
          <w:u w:val="none" w:color="auto"/>
          <w:lang w:val="en-US" w:eastAsia="zh-CN"/>
        </w:rPr>
        <w:t>；</w:t>
      </w:r>
      <w:r>
        <w:rPr>
          <w:rFonts w:hint="eastAsia" w:ascii="仿宋" w:hAnsi="仿宋" w:eastAsia="仿宋" w:cs="仿宋"/>
          <w:bCs/>
          <w:i w:val="0"/>
          <w:iCs w:val="0"/>
          <w:color w:val="auto"/>
          <w:sz w:val="32"/>
          <w:szCs w:val="32"/>
          <w:highlight w:val="none"/>
          <w:u w:val="none" w:color="auto"/>
          <w:lang w:val="en-US" w:eastAsia="zh-CN"/>
        </w:rPr>
        <w:t>利用现有锅炉房，拆除锅炉房内原有</w:t>
      </w:r>
      <w:r>
        <w:rPr>
          <w:rFonts w:hint="eastAsia" w:ascii="仿宋" w:hAnsi="仿宋" w:eastAsia="仿宋" w:cs="仿宋"/>
          <w:i w:val="0"/>
          <w:iCs w:val="0"/>
          <w:color w:val="auto"/>
          <w:sz w:val="32"/>
          <w:szCs w:val="32"/>
          <w:highlight w:val="none"/>
          <w:u w:val="none" w:color="auto"/>
          <w:lang w:val="en-US" w:eastAsia="zh-CN"/>
        </w:rPr>
        <w:t>一台6t/h生物质热水锅炉，一台4t/h生物质蒸汽锅炉，更换2台燃气蒸汽锅炉，分别为</w:t>
      </w:r>
      <w:r>
        <w:rPr>
          <w:rFonts w:hint="eastAsia" w:ascii="仿宋" w:hAnsi="仿宋" w:eastAsia="仿宋" w:cs="仿宋"/>
          <w:i w:val="0"/>
          <w:iCs w:val="0"/>
          <w:snapToGrid w:val="0"/>
          <w:color w:val="auto"/>
          <w:sz w:val="32"/>
          <w:szCs w:val="32"/>
          <w:highlight w:val="none"/>
          <w:u w:val="none" w:color="auto"/>
        </w:rPr>
        <w:t>12</w:t>
      </w:r>
      <w:r>
        <w:rPr>
          <w:rFonts w:hint="eastAsia" w:ascii="仿宋" w:hAnsi="仿宋" w:eastAsia="仿宋" w:cs="仿宋"/>
          <w:i w:val="0"/>
          <w:iCs w:val="0"/>
          <w:snapToGrid w:val="0"/>
          <w:color w:val="auto"/>
          <w:sz w:val="32"/>
          <w:szCs w:val="32"/>
          <w:highlight w:val="none"/>
          <w:u w:val="none" w:color="auto"/>
          <w:lang w:val="en-US" w:eastAsia="zh-CN"/>
        </w:rPr>
        <w:t>t/h</w:t>
      </w:r>
      <w:r>
        <w:rPr>
          <w:rFonts w:hint="eastAsia" w:ascii="仿宋" w:hAnsi="仿宋" w:eastAsia="仿宋" w:cs="仿宋"/>
          <w:i w:val="0"/>
          <w:iCs w:val="0"/>
          <w:snapToGrid w:val="0"/>
          <w:color w:val="auto"/>
          <w:sz w:val="32"/>
          <w:szCs w:val="32"/>
          <w:highlight w:val="none"/>
          <w:u w:val="none" w:color="auto"/>
          <w:lang w:eastAsia="zh-CN"/>
        </w:rPr>
        <w:t>、</w:t>
      </w:r>
      <w:r>
        <w:rPr>
          <w:rFonts w:hint="eastAsia" w:ascii="仿宋" w:hAnsi="仿宋" w:eastAsia="仿宋" w:cs="仿宋"/>
          <w:i w:val="0"/>
          <w:iCs w:val="0"/>
          <w:snapToGrid w:val="0"/>
          <w:color w:val="auto"/>
          <w:sz w:val="32"/>
          <w:szCs w:val="32"/>
          <w:highlight w:val="none"/>
          <w:u w:val="none" w:color="auto"/>
        </w:rPr>
        <w:t>15</w:t>
      </w:r>
      <w:r>
        <w:rPr>
          <w:rFonts w:hint="eastAsia" w:ascii="仿宋" w:hAnsi="仿宋" w:eastAsia="仿宋" w:cs="仿宋"/>
          <w:i w:val="0"/>
          <w:iCs w:val="0"/>
          <w:snapToGrid w:val="0"/>
          <w:color w:val="auto"/>
          <w:sz w:val="32"/>
          <w:szCs w:val="32"/>
          <w:highlight w:val="none"/>
          <w:u w:val="none" w:color="auto"/>
          <w:lang w:val="en-US" w:eastAsia="zh-CN"/>
        </w:rPr>
        <w:t>t/h；</w:t>
      </w:r>
      <w:r>
        <w:rPr>
          <w:rFonts w:hint="eastAsia" w:ascii="仿宋" w:hAnsi="仿宋" w:eastAsia="仿宋" w:cs="仿宋"/>
          <w:i w:val="0"/>
          <w:iCs w:val="0"/>
          <w:snapToGrid w:val="0"/>
          <w:color w:val="auto"/>
          <w:kern w:val="0"/>
          <w:sz w:val="32"/>
          <w:szCs w:val="32"/>
          <w:u w:val="none" w:color="auto"/>
        </w:rPr>
        <w:t>厂区</w:t>
      </w:r>
      <w:r>
        <w:rPr>
          <w:rFonts w:hint="eastAsia" w:ascii="仿宋" w:hAnsi="仿宋" w:eastAsia="仿宋" w:cs="仿宋"/>
          <w:i w:val="0"/>
          <w:iCs w:val="0"/>
          <w:snapToGrid w:val="0"/>
          <w:color w:val="auto"/>
          <w:kern w:val="0"/>
          <w:sz w:val="32"/>
          <w:szCs w:val="32"/>
          <w:u w:val="none" w:color="auto"/>
          <w:lang w:val="en-US" w:eastAsia="zh-CN"/>
        </w:rPr>
        <w:t>已</w:t>
      </w:r>
      <w:r>
        <w:rPr>
          <w:rFonts w:hint="eastAsia" w:ascii="仿宋" w:hAnsi="仿宋" w:eastAsia="仿宋" w:cs="仿宋"/>
          <w:i w:val="0"/>
          <w:iCs w:val="0"/>
          <w:snapToGrid w:val="0"/>
          <w:color w:val="auto"/>
          <w:kern w:val="0"/>
          <w:sz w:val="32"/>
          <w:szCs w:val="32"/>
          <w:u w:val="none" w:color="auto"/>
        </w:rPr>
        <w:t>有污水处理站1座，处理能力为800</w:t>
      </w:r>
      <w:r>
        <w:rPr>
          <w:rFonts w:hint="eastAsia" w:ascii="仿宋" w:hAnsi="仿宋" w:eastAsia="仿宋" w:cs="仿宋"/>
          <w:i w:val="0"/>
          <w:iCs w:val="0"/>
          <w:snapToGrid w:val="0"/>
          <w:color w:val="auto"/>
          <w:kern w:val="0"/>
          <w:sz w:val="32"/>
          <w:szCs w:val="32"/>
          <w:u w:val="none" w:color="auto"/>
          <w:lang w:val="en-US" w:eastAsia="zh-CN"/>
        </w:rPr>
        <w:t>t/d，在现有污水处理站东侧进行扩建，扩建后污水处理站规模达到1600t/d，扩集污水站处理工艺为“调节+浅层离子气浮+水解+好氧池+辐流沉淀池+脱色”；</w:t>
      </w:r>
      <w:r>
        <w:rPr>
          <w:rFonts w:hint="eastAsia" w:ascii="仿宋" w:hAnsi="仿宋" w:eastAsia="仿宋" w:cs="仿宋"/>
          <w:i w:val="0"/>
          <w:iCs w:val="0"/>
          <w:color w:val="auto"/>
          <w:sz w:val="32"/>
          <w:szCs w:val="32"/>
          <w:highlight w:val="none"/>
          <w:u w:val="none" w:color="auto"/>
          <w:lang w:val="en-US" w:eastAsia="zh-CN"/>
        </w:rPr>
        <w:t>新增占地面积13735.40m</w:t>
      </w:r>
      <w:r>
        <w:rPr>
          <w:rFonts w:hint="eastAsia" w:ascii="仿宋" w:hAnsi="仿宋" w:eastAsia="仿宋" w:cs="仿宋"/>
          <w:i w:val="0"/>
          <w:iCs w:val="0"/>
          <w:color w:val="auto"/>
          <w:sz w:val="32"/>
          <w:szCs w:val="32"/>
          <w:highlight w:val="none"/>
          <w:u w:val="none" w:color="auto"/>
          <w:vertAlign w:val="superscript"/>
          <w:lang w:val="en-US" w:eastAsia="zh-CN"/>
        </w:rPr>
        <w:t>2</w:t>
      </w:r>
      <w:r>
        <w:rPr>
          <w:rFonts w:hint="eastAsia" w:ascii="仿宋" w:hAnsi="仿宋" w:eastAsia="仿宋" w:cs="仿宋"/>
          <w:i w:val="0"/>
          <w:iCs w:val="0"/>
          <w:color w:val="auto"/>
          <w:sz w:val="32"/>
          <w:szCs w:val="32"/>
          <w:highlight w:val="none"/>
          <w:u w:val="none" w:color="auto"/>
          <w:lang w:val="en-US" w:eastAsia="zh-CN"/>
        </w:rPr>
        <w:t>，土地性质为工业用地，</w:t>
      </w:r>
      <w:r>
        <w:rPr>
          <w:rFonts w:hint="eastAsia" w:ascii="仿宋" w:hAnsi="仿宋" w:eastAsia="仿宋" w:cs="仿宋"/>
          <w:b w:val="0"/>
          <w:bCs w:val="0"/>
          <w:i w:val="0"/>
          <w:iCs w:val="0"/>
          <w:color w:val="auto"/>
          <w:sz w:val="32"/>
          <w:szCs w:val="32"/>
          <w:highlight w:val="none"/>
          <w:u w:val="none" w:color="auto"/>
          <w:lang w:val="en-US" w:eastAsia="zh-CN"/>
        </w:rPr>
        <w:t>主要用于建设厂区配套的燃气站、化学品库以及废料库等</w:t>
      </w:r>
      <w:r>
        <w:rPr>
          <w:rFonts w:hint="eastAsia" w:ascii="仿宋" w:hAnsi="仿宋" w:eastAsia="仿宋" w:cs="仿宋"/>
          <w:sz w:val="32"/>
          <w:szCs w:val="32"/>
        </w:rPr>
        <w:t>（建设内容详见报告表）</w:t>
      </w:r>
      <w:r>
        <w:rPr>
          <w:rFonts w:hint="eastAsia" w:ascii="仿宋" w:hAnsi="仿宋" w:eastAsia="仿宋" w:cs="仿宋"/>
          <w:kern w:val="0"/>
          <w:sz w:val="32"/>
          <w:szCs w:val="32"/>
        </w:rPr>
        <w:t>。在全面落实环境影响报告表（报批版）和专家审查意见提出的各项环境风险防范、生态保护及污染防治措施后，项目建设对环境的不利影响能够得到缓解和控制。因此，从环境保护角度分析，我局原则同意环境影响报告表中所列建设项目的性质、规模、工艺、地点和拟采取的环境保护措施。</w:t>
      </w:r>
    </w:p>
    <w:p w14:paraId="56B98609">
      <w:pPr>
        <w:pStyle w:val="3"/>
        <w:keepNext w:val="0"/>
        <w:keepLines w:val="0"/>
        <w:pageBreakBefore w:val="0"/>
        <w:widowControl w:val="0"/>
        <w:kinsoku/>
        <w:wordWrap/>
        <w:overflowPunct/>
        <w:topLinePunct w:val="0"/>
        <w:bidi w:val="0"/>
        <w:spacing w:line="56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二、项目施工期和运行期应重点做好以下环境保护工作：</w:t>
      </w:r>
    </w:p>
    <w:p w14:paraId="42F19F2D">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㈠加强施工期环境管理。认真落实生态保护措施，防止生态破坏；采取有效措施，确保施工场界噪声满足《建筑施工场界环境噪声排放标准》（GB12523-2011）限值要求；</w:t>
      </w:r>
      <w:r>
        <w:rPr>
          <w:rFonts w:hint="eastAsia" w:ascii="仿宋" w:hAnsi="仿宋" w:eastAsia="仿宋" w:cs="仿宋"/>
          <w:sz w:val="32"/>
          <w:szCs w:val="32"/>
          <w:lang w:val="en-US" w:eastAsia="zh-CN"/>
        </w:rPr>
        <w:t>落实各项污染防治措施，减少施工期</w:t>
      </w:r>
      <w:r>
        <w:rPr>
          <w:rFonts w:hint="eastAsia" w:ascii="仿宋" w:hAnsi="仿宋" w:eastAsia="仿宋" w:cs="仿宋"/>
          <w:sz w:val="32"/>
          <w:szCs w:val="32"/>
        </w:rPr>
        <w:t>噪声、废水、废气、扬尘、固废等</w:t>
      </w:r>
      <w:r>
        <w:rPr>
          <w:rFonts w:hint="eastAsia" w:ascii="仿宋" w:hAnsi="仿宋" w:eastAsia="仿宋" w:cs="仿宋"/>
          <w:sz w:val="32"/>
          <w:szCs w:val="32"/>
          <w:lang w:val="en-US" w:eastAsia="zh-CN"/>
        </w:rPr>
        <w:t>对周边环境的不利影响</w:t>
      </w:r>
      <w:r>
        <w:rPr>
          <w:rFonts w:hint="eastAsia" w:ascii="仿宋" w:hAnsi="仿宋" w:eastAsia="仿宋" w:cs="仿宋"/>
          <w:sz w:val="32"/>
          <w:szCs w:val="32"/>
        </w:rPr>
        <w:t>。</w:t>
      </w:r>
    </w:p>
    <w:p w14:paraId="1D47D5F5">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㈡</w:t>
      </w:r>
      <w:r>
        <w:rPr>
          <w:rFonts w:hint="eastAsia" w:ascii="仿宋" w:hAnsi="仿宋" w:eastAsia="仿宋" w:cs="仿宋"/>
          <w:sz w:val="32"/>
          <w:szCs w:val="32"/>
          <w:lang w:eastAsia="zh-CN"/>
        </w:rPr>
        <w:t>严格落实水污染防治措施。</w:t>
      </w:r>
      <w:r>
        <w:rPr>
          <w:rFonts w:hint="eastAsia" w:ascii="仿宋" w:hAnsi="仿宋" w:eastAsia="仿宋" w:cs="仿宋"/>
          <w:sz w:val="32"/>
          <w:szCs w:val="32"/>
        </w:rPr>
        <w:t>项目</w:t>
      </w:r>
      <w:r>
        <w:rPr>
          <w:rFonts w:hint="eastAsia" w:ascii="仿宋" w:hAnsi="仿宋" w:eastAsia="仿宋" w:cs="仿宋"/>
          <w:sz w:val="32"/>
          <w:szCs w:val="32"/>
          <w:lang w:eastAsia="zh-CN"/>
        </w:rPr>
        <w:t>运营中产生废水主要有生活污水、锅炉排水、设备清洗排水、反冲洗废水、洗瓶废水等，所产生废水经扩建后污水处理站处理后</w:t>
      </w:r>
      <w:r>
        <w:rPr>
          <w:rFonts w:hint="eastAsia" w:ascii="仿宋" w:hAnsi="仿宋" w:eastAsia="仿宋" w:cs="仿宋"/>
          <w:sz w:val="32"/>
          <w:szCs w:val="32"/>
        </w:rPr>
        <w:t>满足《污水综合排放标准》（GB8978-1996）中三级标准</w:t>
      </w:r>
      <w:r>
        <w:rPr>
          <w:rFonts w:hint="eastAsia" w:ascii="仿宋" w:hAnsi="仿宋" w:eastAsia="仿宋" w:cs="仿宋"/>
          <w:sz w:val="32"/>
          <w:szCs w:val="32"/>
          <w:lang w:eastAsia="zh-CN"/>
        </w:rPr>
        <w:t>要求</w:t>
      </w:r>
      <w:r>
        <w:rPr>
          <w:rFonts w:hint="eastAsia" w:ascii="仿宋" w:hAnsi="仿宋" w:eastAsia="仿宋" w:cs="仿宋"/>
          <w:sz w:val="32"/>
          <w:szCs w:val="32"/>
        </w:rPr>
        <w:t>，</w:t>
      </w:r>
      <w:r>
        <w:rPr>
          <w:rFonts w:hint="eastAsia" w:ascii="仿宋" w:hAnsi="仿宋" w:eastAsia="仿宋" w:cs="仿宋"/>
          <w:sz w:val="32"/>
          <w:szCs w:val="32"/>
          <w:lang w:eastAsia="zh-CN"/>
        </w:rPr>
        <w:t>通过</w:t>
      </w:r>
      <w:r>
        <w:rPr>
          <w:rFonts w:hint="eastAsia" w:ascii="仿宋" w:hAnsi="仿宋" w:eastAsia="仿宋" w:cs="仿宋"/>
          <w:sz w:val="32"/>
          <w:szCs w:val="32"/>
          <w:lang w:val="en-US" w:eastAsia="zh-CN"/>
        </w:rPr>
        <w:t>污水管网排入露水河镇污水处理厂，处理达《城镇污水处理厂污染物排放标准》（GB18918-2002）一级A标准后排放。</w:t>
      </w:r>
    </w:p>
    <w:p w14:paraId="7F8AA08A">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rPr>
        <w:t>㈢</w:t>
      </w:r>
      <w:r>
        <w:rPr>
          <w:rFonts w:hint="eastAsia" w:ascii="仿宋" w:hAnsi="仿宋" w:eastAsia="仿宋" w:cs="仿宋"/>
          <w:sz w:val="32"/>
          <w:szCs w:val="32"/>
          <w:lang w:eastAsia="zh-CN"/>
        </w:rPr>
        <w:t>严格落实大气污染防治措施。</w:t>
      </w:r>
      <w:r>
        <w:rPr>
          <w:rFonts w:hint="eastAsia" w:ascii="仿宋" w:hAnsi="仿宋" w:eastAsia="仿宋" w:cs="仿宋"/>
          <w:sz w:val="32"/>
          <w:szCs w:val="32"/>
          <w:lang w:val="en-US" w:eastAsia="zh-CN"/>
        </w:rPr>
        <w:t>项目生产运营中</w:t>
      </w:r>
      <w:r>
        <w:rPr>
          <w:rFonts w:hint="eastAsia" w:ascii="仿宋" w:hAnsi="仿宋" w:eastAsia="仿宋" w:cs="仿宋"/>
          <w:sz w:val="32"/>
          <w:szCs w:val="32"/>
          <w:lang w:eastAsia="zh-CN"/>
        </w:rPr>
        <w:t>产生废气包括锅炉烟气、注塑废气、污水站恶臭气体等。项目新建</w:t>
      </w:r>
      <w:r>
        <w:rPr>
          <w:rFonts w:hint="eastAsia" w:ascii="仿宋" w:hAnsi="仿宋" w:eastAsia="仿宋" w:cs="仿宋"/>
          <w:sz w:val="32"/>
          <w:szCs w:val="32"/>
          <w:lang w:val="en-US" w:eastAsia="zh-CN"/>
        </w:rPr>
        <w:t>2台</w:t>
      </w:r>
      <w:r>
        <w:rPr>
          <w:rFonts w:hint="eastAsia" w:ascii="仿宋" w:hAnsi="仿宋" w:eastAsia="仿宋" w:cs="仿宋"/>
          <w:sz w:val="32"/>
          <w:szCs w:val="32"/>
          <w:lang w:eastAsia="zh-CN"/>
        </w:rPr>
        <w:t>燃气蒸汽锅炉采用低氮燃烧等技术处理后，满足</w:t>
      </w:r>
      <w:r>
        <w:rPr>
          <w:rFonts w:hint="eastAsia" w:ascii="仿宋" w:hAnsi="仿宋" w:eastAsia="仿宋" w:cs="仿宋"/>
          <w:i w:val="0"/>
          <w:iCs w:val="0"/>
          <w:color w:val="auto"/>
          <w:sz w:val="32"/>
          <w:szCs w:val="32"/>
          <w:highlight w:val="none"/>
          <w:u w:val="none" w:color="auto"/>
        </w:rPr>
        <w:t>《锅炉大气污染物排放标准》（GB13271-2014）中</w:t>
      </w:r>
      <w:r>
        <w:rPr>
          <w:rFonts w:hint="eastAsia" w:ascii="仿宋" w:hAnsi="仿宋" w:eastAsia="仿宋" w:cs="仿宋"/>
          <w:i w:val="0"/>
          <w:iCs w:val="0"/>
          <w:color w:val="auto"/>
          <w:sz w:val="32"/>
          <w:szCs w:val="32"/>
          <w:highlight w:val="none"/>
          <w:u w:val="none" w:color="auto"/>
          <w:lang w:val="en-US" w:eastAsia="zh-CN"/>
        </w:rPr>
        <w:t>表2（燃气锅炉）标准要求，经13m高排气筒达标排放；</w:t>
      </w:r>
      <w:r>
        <w:rPr>
          <w:rFonts w:hint="eastAsia" w:ascii="仿宋" w:hAnsi="仿宋" w:eastAsia="仿宋" w:cs="仿宋"/>
          <w:sz w:val="32"/>
          <w:szCs w:val="32"/>
          <w:lang w:eastAsia="zh-CN"/>
        </w:rPr>
        <w:t>注塑废气采用负压集气系统</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活性炭吸附装置处理后，满足《合成树脂工业污染物排放标准》（</w:t>
      </w:r>
      <w:r>
        <w:rPr>
          <w:rFonts w:hint="eastAsia" w:ascii="仿宋" w:hAnsi="仿宋" w:eastAsia="仿宋" w:cs="仿宋"/>
          <w:sz w:val="32"/>
          <w:szCs w:val="32"/>
          <w:lang w:val="en-US" w:eastAsia="zh-CN"/>
        </w:rPr>
        <w:t>GB31572-2015</w:t>
      </w:r>
      <w:r>
        <w:rPr>
          <w:rFonts w:hint="eastAsia" w:ascii="仿宋" w:hAnsi="仿宋" w:eastAsia="仿宋" w:cs="仿宋"/>
          <w:sz w:val="32"/>
          <w:szCs w:val="32"/>
          <w:lang w:eastAsia="zh-CN"/>
        </w:rPr>
        <w:t>）表</w:t>
      </w:r>
      <w:r>
        <w:rPr>
          <w:rFonts w:hint="eastAsia" w:ascii="仿宋" w:hAnsi="仿宋" w:eastAsia="仿宋" w:cs="仿宋"/>
          <w:sz w:val="32"/>
          <w:szCs w:val="32"/>
          <w:lang w:val="en-US" w:eastAsia="zh-CN"/>
        </w:rPr>
        <w:t>4标准要求，经不低于15m高排气筒达标排放；污水处理站处理</w:t>
      </w:r>
      <w:r>
        <w:rPr>
          <w:rFonts w:hint="eastAsia" w:ascii="仿宋" w:hAnsi="仿宋" w:eastAsia="仿宋" w:cs="仿宋"/>
          <w:i w:val="0"/>
          <w:iCs w:val="0"/>
          <w:snapToGrid w:val="0"/>
          <w:color w:val="auto"/>
          <w:kern w:val="0"/>
          <w:sz w:val="32"/>
          <w:szCs w:val="32"/>
          <w:u w:val="none" w:color="auto"/>
          <w:lang w:val="en-US" w:eastAsia="zh-CN"/>
        </w:rPr>
        <w:t>工艺为“调节+浅层离子气浮+水解+好氧池+辐流沉淀池+脱色”，经</w:t>
      </w:r>
      <w:r>
        <w:rPr>
          <w:rFonts w:hint="eastAsia" w:ascii="仿宋" w:hAnsi="仿宋" w:eastAsia="仿宋" w:cs="仿宋"/>
          <w:sz w:val="32"/>
          <w:szCs w:val="32"/>
          <w:lang w:val="en-US" w:eastAsia="zh-CN"/>
        </w:rPr>
        <w:t>采用有效生物除臭措施处理后，厂界恶臭气体浓度满足《恶臭污染物排放标准》（GB14554-93）</w:t>
      </w:r>
      <w:r>
        <w:rPr>
          <w:rFonts w:hint="eastAsia" w:ascii="仿宋" w:hAnsi="仿宋" w:eastAsia="仿宋" w:cs="仿宋"/>
          <w:sz w:val="32"/>
          <w:szCs w:val="32"/>
          <w:lang w:val="en-US" w:eastAsia="zh-CN"/>
        </w:rPr>
        <w:t>表1中二级排放标准要求。项目运营产生的无组织废气经采取有效措施处理后，</w:t>
      </w:r>
      <w:r>
        <w:rPr>
          <w:rFonts w:hint="eastAsia" w:ascii="仿宋" w:hAnsi="仿宋" w:eastAsia="仿宋" w:cs="仿宋"/>
          <w:bCs/>
          <w:i w:val="0"/>
          <w:iCs w:val="0"/>
          <w:color w:val="auto"/>
          <w:spacing w:val="-10"/>
          <w:sz w:val="32"/>
          <w:szCs w:val="32"/>
          <w:highlight w:val="none"/>
          <w:u w:val="none" w:color="auto"/>
          <w:lang w:val="en-US" w:eastAsia="zh-CN"/>
        </w:rPr>
        <w:t>厂区内</w:t>
      </w:r>
      <w:r>
        <w:rPr>
          <w:rFonts w:hint="eastAsia" w:ascii="仿宋" w:hAnsi="仿宋" w:eastAsia="仿宋" w:cs="仿宋"/>
          <w:i w:val="0"/>
          <w:iCs w:val="0"/>
          <w:color w:val="auto"/>
          <w:sz w:val="32"/>
          <w:szCs w:val="32"/>
          <w:u w:val="none" w:color="auto"/>
          <w:lang w:val="en-US" w:eastAsia="zh-CN"/>
        </w:rPr>
        <w:t>非甲烷总烃满足</w:t>
      </w:r>
      <w:r>
        <w:rPr>
          <w:rFonts w:hint="eastAsia" w:ascii="仿宋" w:hAnsi="仿宋" w:eastAsia="仿宋" w:cs="仿宋"/>
          <w:b w:val="0"/>
          <w:bCs w:val="0"/>
          <w:i w:val="0"/>
          <w:iCs w:val="0"/>
          <w:color w:val="auto"/>
          <w:sz w:val="32"/>
          <w:szCs w:val="32"/>
          <w:u w:val="none" w:color="auto"/>
          <w:lang w:val="en-US" w:eastAsia="zh-CN"/>
        </w:rPr>
        <w:t>《挥发性有机物无组织排放控制标准》（GB 37822—2019）无组织排放限值要求，</w:t>
      </w:r>
      <w:r>
        <w:rPr>
          <w:rFonts w:hint="eastAsia" w:ascii="仿宋" w:hAnsi="仿宋" w:eastAsia="仿宋" w:cs="仿宋"/>
          <w:bCs/>
          <w:i w:val="0"/>
          <w:iCs w:val="0"/>
          <w:color w:val="000000" w:themeColor="text1"/>
          <w:sz w:val="32"/>
          <w:szCs w:val="32"/>
          <w:highlight w:val="none"/>
          <w:u w:val="none" w:color="auto"/>
          <w:lang w:val="en-US" w:eastAsia="zh-CN"/>
          <w14:textFill>
            <w14:solidFill>
              <w14:schemeClr w14:val="tx1"/>
            </w14:solidFill>
          </w14:textFill>
        </w:rPr>
        <w:t>厂界满足</w:t>
      </w:r>
      <w:r>
        <w:rPr>
          <w:rFonts w:hint="eastAsia" w:ascii="仿宋" w:hAnsi="仿宋" w:eastAsia="仿宋" w:cs="仿宋"/>
          <w:bCs/>
          <w:i w:val="0"/>
          <w:iCs w:val="0"/>
          <w:color w:val="000000" w:themeColor="text1"/>
          <w:spacing w:val="-10"/>
          <w:sz w:val="32"/>
          <w:szCs w:val="32"/>
          <w:highlight w:val="none"/>
          <w:u w:val="none" w:color="auto"/>
          <w:lang w:eastAsia="zh-CN"/>
          <w14:textFill>
            <w14:solidFill>
              <w14:schemeClr w14:val="tx1"/>
            </w14:solidFill>
          </w14:textFill>
        </w:rPr>
        <w:t>《合成树脂工业污染物排放标准》（GB31572-2015）中非甲烷总烃厂界无组织浓度标准（4.0mg/m</w:t>
      </w:r>
      <w:r>
        <w:rPr>
          <w:rFonts w:hint="eastAsia" w:ascii="仿宋" w:hAnsi="仿宋" w:eastAsia="仿宋" w:cs="仿宋"/>
          <w:bCs/>
          <w:i w:val="0"/>
          <w:iCs w:val="0"/>
          <w:color w:val="000000" w:themeColor="text1"/>
          <w:spacing w:val="-10"/>
          <w:sz w:val="32"/>
          <w:szCs w:val="32"/>
          <w:highlight w:val="none"/>
          <w:u w:val="none" w:color="auto"/>
          <w:vertAlign w:val="superscript"/>
          <w:lang w:eastAsia="zh-CN"/>
          <w14:textFill>
            <w14:solidFill>
              <w14:schemeClr w14:val="tx1"/>
            </w14:solidFill>
          </w14:textFill>
        </w:rPr>
        <w:t>3</w:t>
      </w:r>
      <w:r>
        <w:rPr>
          <w:rFonts w:hint="eastAsia" w:ascii="仿宋" w:hAnsi="仿宋" w:eastAsia="仿宋" w:cs="仿宋"/>
          <w:bCs/>
          <w:i w:val="0"/>
          <w:iCs w:val="0"/>
          <w:color w:val="000000" w:themeColor="text1"/>
          <w:spacing w:val="-10"/>
          <w:sz w:val="32"/>
          <w:szCs w:val="32"/>
          <w:highlight w:val="none"/>
          <w:u w:val="none" w:color="auto"/>
          <w:lang w:eastAsia="zh-CN"/>
          <w14:textFill>
            <w14:solidFill>
              <w14:schemeClr w14:val="tx1"/>
            </w14:solidFill>
          </w14:textFill>
        </w:rPr>
        <w:t>）要求。</w:t>
      </w:r>
    </w:p>
    <w:p w14:paraId="4FD87779">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㈣</w:t>
      </w:r>
      <w:r>
        <w:rPr>
          <w:rFonts w:hint="eastAsia" w:ascii="仿宋" w:hAnsi="仿宋" w:eastAsia="仿宋" w:cs="仿宋"/>
          <w:sz w:val="32"/>
          <w:szCs w:val="32"/>
          <w:lang w:eastAsia="zh-CN"/>
        </w:rPr>
        <w:t>严格落实噪声污染防治措施。</w:t>
      </w:r>
      <w:r>
        <w:rPr>
          <w:rFonts w:hint="eastAsia" w:ascii="仿宋" w:hAnsi="仿宋" w:eastAsia="仿宋" w:cs="仿宋"/>
          <w:sz w:val="32"/>
          <w:szCs w:val="32"/>
          <w:lang w:val="en-US" w:eastAsia="zh-CN"/>
        </w:rPr>
        <w:t>优先</w:t>
      </w:r>
      <w:r>
        <w:rPr>
          <w:rFonts w:hint="eastAsia" w:ascii="仿宋" w:hAnsi="仿宋" w:eastAsia="仿宋" w:cs="仿宋"/>
          <w:color w:val="444444"/>
          <w:sz w:val="32"/>
          <w:szCs w:val="32"/>
          <w:shd w:val="clear" w:color="auto" w:fill="FFFFFF"/>
        </w:rPr>
        <w:t>选用低噪声设备，</w:t>
      </w:r>
      <w:r>
        <w:rPr>
          <w:rFonts w:hint="eastAsia" w:ascii="仿宋" w:hAnsi="仿宋" w:eastAsia="仿宋" w:cs="仿宋"/>
          <w:color w:val="444444"/>
          <w:sz w:val="32"/>
          <w:szCs w:val="32"/>
          <w:shd w:val="clear" w:color="auto" w:fill="FFFFFF"/>
          <w:lang w:val="en-US" w:eastAsia="zh-CN"/>
        </w:rPr>
        <w:t>对产噪设备</w:t>
      </w:r>
      <w:r>
        <w:rPr>
          <w:rFonts w:hint="eastAsia" w:ascii="仿宋" w:hAnsi="仿宋" w:eastAsia="仿宋" w:cs="仿宋"/>
          <w:color w:val="444444"/>
          <w:sz w:val="32"/>
          <w:szCs w:val="32"/>
          <w:shd w:val="clear" w:color="auto" w:fill="FFFFFF"/>
        </w:rPr>
        <w:t>采取</w:t>
      </w:r>
      <w:r>
        <w:rPr>
          <w:rFonts w:hint="eastAsia" w:ascii="仿宋" w:hAnsi="仿宋" w:eastAsia="仿宋" w:cs="仿宋"/>
          <w:color w:val="444444"/>
          <w:sz w:val="32"/>
          <w:szCs w:val="32"/>
          <w:shd w:val="clear" w:color="auto" w:fill="FFFFFF"/>
          <w:lang w:eastAsia="zh-CN"/>
        </w:rPr>
        <w:t>消</w:t>
      </w:r>
      <w:r>
        <w:rPr>
          <w:rFonts w:hint="eastAsia" w:ascii="仿宋" w:hAnsi="仿宋" w:eastAsia="仿宋" w:cs="仿宋"/>
          <w:color w:val="444444"/>
          <w:sz w:val="32"/>
          <w:szCs w:val="32"/>
          <w:shd w:val="clear" w:color="auto" w:fill="FFFFFF"/>
        </w:rPr>
        <w:t>声、减振等</w:t>
      </w:r>
      <w:r>
        <w:rPr>
          <w:rFonts w:hint="eastAsia" w:ascii="仿宋" w:hAnsi="仿宋" w:eastAsia="仿宋" w:cs="仿宋"/>
          <w:color w:val="444444"/>
          <w:sz w:val="32"/>
          <w:szCs w:val="32"/>
          <w:shd w:val="clear" w:color="auto" w:fill="FFFFFF"/>
          <w:lang w:eastAsia="zh-CN"/>
        </w:rPr>
        <w:t>有效</w:t>
      </w:r>
      <w:r>
        <w:rPr>
          <w:rFonts w:hint="eastAsia" w:ascii="仿宋" w:hAnsi="仿宋" w:eastAsia="仿宋" w:cs="仿宋"/>
          <w:color w:val="444444"/>
          <w:sz w:val="32"/>
          <w:szCs w:val="32"/>
          <w:shd w:val="clear" w:color="auto" w:fill="FFFFFF"/>
        </w:rPr>
        <w:t>措施，</w:t>
      </w:r>
      <w:r>
        <w:rPr>
          <w:rFonts w:hint="eastAsia" w:ascii="仿宋" w:hAnsi="仿宋" w:eastAsia="仿宋" w:cs="仿宋"/>
          <w:sz w:val="32"/>
          <w:szCs w:val="32"/>
        </w:rPr>
        <w:t>保证厂界外噪声排放满足《工业企业厂界环境噪声排放标准》（GB12348－2008）</w:t>
      </w:r>
      <w:r>
        <w:rPr>
          <w:rFonts w:hint="eastAsia" w:ascii="仿宋" w:hAnsi="仿宋" w:eastAsia="仿宋" w:cs="仿宋"/>
          <w:sz w:val="32"/>
          <w:szCs w:val="32"/>
          <w:lang w:val="en-US" w:eastAsia="zh-CN"/>
        </w:rPr>
        <w:t>3</w:t>
      </w:r>
      <w:r>
        <w:rPr>
          <w:rFonts w:hint="eastAsia" w:ascii="仿宋" w:hAnsi="仿宋" w:eastAsia="仿宋" w:cs="仿宋"/>
          <w:sz w:val="32"/>
          <w:szCs w:val="32"/>
        </w:rPr>
        <w:t>类标准要求。</w:t>
      </w:r>
    </w:p>
    <w:p w14:paraId="537A7B0E">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sz w:val="32"/>
          <w:szCs w:val="32"/>
        </w:rPr>
        <w:t>㈤</w:t>
      </w:r>
      <w:r>
        <w:rPr>
          <w:rFonts w:hint="eastAsia" w:ascii="仿宋" w:hAnsi="仿宋" w:eastAsia="仿宋" w:cs="仿宋"/>
          <w:color w:val="000000"/>
          <w:kern w:val="0"/>
          <w:sz w:val="32"/>
          <w:szCs w:val="32"/>
          <w:lang w:eastAsia="zh-CN"/>
        </w:rPr>
        <w:t>严格落实固体</w:t>
      </w:r>
      <w:r>
        <w:rPr>
          <w:rFonts w:hint="eastAsia" w:ascii="仿宋" w:hAnsi="仿宋" w:eastAsia="仿宋" w:cs="仿宋"/>
          <w:sz w:val="32"/>
          <w:szCs w:val="32"/>
        </w:rPr>
        <w:t>废物</w:t>
      </w:r>
      <w:r>
        <w:rPr>
          <w:rFonts w:hint="eastAsia" w:ascii="仿宋" w:hAnsi="仿宋" w:eastAsia="仿宋" w:cs="仿宋"/>
          <w:sz w:val="32"/>
          <w:szCs w:val="32"/>
          <w:lang w:eastAsia="zh-CN"/>
        </w:rPr>
        <w:t>污染防治措施</w:t>
      </w:r>
      <w:r>
        <w:rPr>
          <w:rFonts w:hint="eastAsia" w:ascii="仿宋" w:hAnsi="仿宋" w:eastAsia="仿宋" w:cs="仿宋"/>
          <w:sz w:val="32"/>
          <w:szCs w:val="32"/>
        </w:rPr>
        <w:t>。</w:t>
      </w:r>
      <w:r>
        <w:rPr>
          <w:rFonts w:hint="eastAsia" w:ascii="仿宋" w:hAnsi="仿宋" w:eastAsia="仿宋" w:cs="仿宋"/>
          <w:sz w:val="32"/>
          <w:szCs w:val="32"/>
          <w:lang w:eastAsia="zh-CN"/>
        </w:rPr>
        <w:t>项目运营中</w:t>
      </w:r>
      <w:bookmarkStart w:id="0" w:name="_GoBack"/>
      <w:bookmarkEnd w:id="0"/>
      <w:r>
        <w:rPr>
          <w:rFonts w:hint="eastAsia" w:ascii="仿宋" w:hAnsi="仿宋" w:eastAsia="仿宋" w:cs="仿宋"/>
          <w:sz w:val="32"/>
          <w:szCs w:val="32"/>
          <w:lang w:eastAsia="zh-CN"/>
        </w:rPr>
        <w:t>产生的一般</w:t>
      </w:r>
      <w:r>
        <w:rPr>
          <w:rFonts w:hint="eastAsia" w:ascii="仿宋" w:hAnsi="仿宋" w:eastAsia="仿宋" w:cs="仿宋"/>
          <w:i w:val="0"/>
          <w:iCs w:val="0"/>
          <w:color w:val="auto"/>
          <w:sz w:val="32"/>
          <w:szCs w:val="32"/>
          <w:highlight w:val="none"/>
          <w:u w:val="none" w:color="auto"/>
        </w:rPr>
        <w:t>普通废包装</w:t>
      </w:r>
      <w:r>
        <w:rPr>
          <w:rFonts w:hint="eastAsia" w:ascii="仿宋" w:hAnsi="仿宋" w:eastAsia="仿宋" w:cs="仿宋"/>
          <w:i w:val="0"/>
          <w:iCs w:val="0"/>
          <w:color w:val="auto"/>
          <w:sz w:val="32"/>
          <w:szCs w:val="32"/>
          <w:highlight w:val="none"/>
          <w:u w:val="none" w:color="auto"/>
          <w:lang w:val="en-US" w:eastAsia="zh-CN"/>
        </w:rPr>
        <w:t>物、</w:t>
      </w:r>
      <w:r>
        <w:rPr>
          <w:rFonts w:hint="eastAsia" w:ascii="仿宋" w:hAnsi="仿宋" w:eastAsia="仿宋" w:cs="仿宋"/>
          <w:i w:val="0"/>
          <w:iCs w:val="0"/>
          <w:color w:val="auto"/>
          <w:sz w:val="32"/>
          <w:szCs w:val="32"/>
          <w:highlight w:val="none"/>
          <w:u w:val="none" w:color="auto"/>
        </w:rPr>
        <w:t>废</w:t>
      </w:r>
      <w:r>
        <w:rPr>
          <w:rFonts w:hint="eastAsia" w:ascii="仿宋" w:hAnsi="仿宋" w:eastAsia="仿宋" w:cs="仿宋"/>
          <w:i w:val="0"/>
          <w:iCs w:val="0"/>
          <w:color w:val="auto"/>
          <w:sz w:val="32"/>
          <w:szCs w:val="32"/>
          <w:highlight w:val="none"/>
          <w:u w:val="none" w:color="auto"/>
          <w:lang w:val="en-US" w:eastAsia="zh-CN"/>
        </w:rPr>
        <w:t>滤料、</w:t>
      </w:r>
      <w:r>
        <w:rPr>
          <w:rFonts w:hint="eastAsia" w:ascii="仿宋" w:hAnsi="仿宋" w:eastAsia="仿宋" w:cs="仿宋"/>
          <w:i w:val="0"/>
          <w:iCs w:val="0"/>
          <w:color w:val="auto"/>
          <w:sz w:val="32"/>
          <w:szCs w:val="32"/>
          <w:highlight w:val="none"/>
          <w:u w:val="none" w:color="auto"/>
        </w:rPr>
        <w:t>污泥</w:t>
      </w:r>
      <w:r>
        <w:rPr>
          <w:rFonts w:hint="eastAsia" w:ascii="仿宋" w:hAnsi="仿宋" w:eastAsia="仿宋" w:cs="仿宋"/>
          <w:i w:val="0"/>
          <w:iCs w:val="0"/>
          <w:color w:val="auto"/>
          <w:sz w:val="32"/>
          <w:szCs w:val="32"/>
          <w:highlight w:val="none"/>
          <w:u w:val="none" w:color="auto"/>
          <w:lang w:eastAsia="zh-CN"/>
        </w:rPr>
        <w:t>、</w:t>
      </w:r>
      <w:r>
        <w:rPr>
          <w:rFonts w:hint="eastAsia" w:ascii="仿宋" w:hAnsi="仿宋" w:eastAsia="仿宋" w:cs="仿宋"/>
          <w:i w:val="0"/>
          <w:iCs w:val="0"/>
          <w:color w:val="auto"/>
          <w:sz w:val="32"/>
          <w:szCs w:val="32"/>
          <w:highlight w:val="none"/>
          <w:u w:val="none" w:color="auto"/>
          <w:lang w:val="en-US" w:eastAsia="zh-CN"/>
        </w:rPr>
        <w:t>不合格瓶坯、</w:t>
      </w:r>
      <w:r>
        <w:rPr>
          <w:rFonts w:hint="eastAsia" w:ascii="仿宋" w:hAnsi="仿宋" w:eastAsia="仿宋" w:cs="仿宋"/>
          <w:i w:val="0"/>
          <w:iCs w:val="0"/>
          <w:color w:val="auto"/>
          <w:sz w:val="32"/>
          <w:szCs w:val="32"/>
          <w:highlight w:val="none"/>
          <w:u w:val="none" w:color="auto"/>
        </w:rPr>
        <w:t>生活垃圾</w:t>
      </w:r>
      <w:r>
        <w:rPr>
          <w:rFonts w:hint="eastAsia" w:ascii="仿宋" w:hAnsi="仿宋" w:eastAsia="仿宋" w:cs="仿宋"/>
          <w:sz w:val="32"/>
          <w:szCs w:val="32"/>
        </w:rPr>
        <w:t>采取不同的处理措施，能综合利用的综合利用，不能综合利用的要妥善处置</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涉及</w:t>
      </w:r>
      <w:r>
        <w:rPr>
          <w:rFonts w:hint="eastAsia" w:ascii="仿宋" w:hAnsi="仿宋" w:eastAsia="仿宋" w:cs="仿宋"/>
          <w:i w:val="0"/>
          <w:iCs w:val="0"/>
          <w:color w:val="auto"/>
          <w:sz w:val="32"/>
          <w:szCs w:val="32"/>
          <w:u w:val="none" w:color="auto"/>
          <w:lang w:val="en-US" w:eastAsia="zh-CN"/>
        </w:rPr>
        <w:t>酸碱清洗剂包装物、消毒包装物、油墨包装物、润滑剂包装物</w:t>
      </w:r>
      <w:r>
        <w:rPr>
          <w:rFonts w:hint="eastAsia" w:ascii="仿宋" w:hAnsi="仿宋" w:eastAsia="仿宋" w:cs="仿宋"/>
          <w:i w:val="0"/>
          <w:iCs w:val="0"/>
          <w:color w:val="auto"/>
          <w:sz w:val="32"/>
          <w:szCs w:val="32"/>
          <w:highlight w:val="none"/>
          <w:u w:val="none" w:color="auto"/>
          <w:lang w:val="en-US" w:eastAsia="zh-CN"/>
        </w:rPr>
        <w:t>及废活性炭（废气处理工序）等暂存于危险废物贮存库，定期</w:t>
      </w:r>
      <w:r>
        <w:rPr>
          <w:rFonts w:hint="eastAsia" w:ascii="仿宋" w:hAnsi="仿宋" w:eastAsia="仿宋" w:cs="仿宋"/>
          <w:i w:val="0"/>
          <w:iCs w:val="0"/>
          <w:color w:val="auto"/>
          <w:sz w:val="32"/>
          <w:szCs w:val="32"/>
          <w:u w:val="none" w:color="auto"/>
          <w:lang w:val="en-US" w:eastAsia="zh-CN"/>
        </w:rPr>
        <w:t>委托有资质的单位进行处置，</w:t>
      </w:r>
      <w:r>
        <w:rPr>
          <w:rFonts w:hint="eastAsia" w:ascii="仿宋" w:hAnsi="仿宋" w:eastAsia="仿宋" w:cs="仿宋"/>
          <w:sz w:val="32"/>
          <w:szCs w:val="32"/>
        </w:rPr>
        <w:t>危险废物的贮存严格按照</w:t>
      </w:r>
      <w:r>
        <w:rPr>
          <w:rFonts w:hint="eastAsia" w:ascii="仿宋" w:hAnsi="仿宋" w:eastAsia="仿宋" w:cs="仿宋"/>
          <w:color w:val="333333"/>
          <w:kern w:val="0"/>
          <w:sz w:val="32"/>
          <w:szCs w:val="32"/>
        </w:rPr>
        <w:t>《危险废物贮存污染控制标准》（GB18597-2023）</w:t>
      </w:r>
      <w:r>
        <w:rPr>
          <w:rFonts w:hint="eastAsia" w:ascii="仿宋" w:hAnsi="仿宋" w:eastAsia="仿宋" w:cs="仿宋"/>
          <w:color w:val="000000"/>
          <w:sz w:val="32"/>
          <w:szCs w:val="32"/>
          <w:shd w:val="clear" w:color="auto" w:fill="FFFFFF"/>
        </w:rPr>
        <w:t>相关规定</w:t>
      </w:r>
      <w:r>
        <w:rPr>
          <w:rFonts w:hint="eastAsia" w:ascii="仿宋" w:hAnsi="仿宋" w:eastAsia="仿宋" w:cs="仿宋"/>
          <w:sz w:val="32"/>
          <w:szCs w:val="32"/>
        </w:rPr>
        <w:t>执行</w:t>
      </w:r>
      <w:r>
        <w:rPr>
          <w:rFonts w:hint="eastAsia" w:ascii="仿宋" w:hAnsi="仿宋" w:eastAsia="仿宋" w:cs="仿宋"/>
          <w:i w:val="0"/>
          <w:iCs w:val="0"/>
          <w:color w:val="auto"/>
          <w:sz w:val="32"/>
          <w:szCs w:val="32"/>
          <w:u w:val="none" w:color="auto"/>
          <w:lang w:val="en-US" w:eastAsia="zh-CN"/>
        </w:rPr>
        <w:t>。</w:t>
      </w:r>
    </w:p>
    <w:p w14:paraId="74E0911E">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rPr>
        <w:t>㈥严格落实环境管理措施及监测要求。建立健全符合本项目环境保护管理制度，形成制度化管理，设专职环保管理人员,并按照环境监测计划对环保设施运行情况进行跟踪监测，确保各项污染物达标排放</w:t>
      </w:r>
      <w:r>
        <w:rPr>
          <w:rFonts w:hint="eastAsia" w:ascii="仿宋" w:hAnsi="仿宋" w:eastAsia="仿宋" w:cs="仿宋"/>
          <w:sz w:val="32"/>
          <w:szCs w:val="32"/>
          <w:lang w:eastAsia="zh-CN"/>
        </w:rPr>
        <w:t>。项目运行排放污染物前，按照排污许可证申请与核发技术规范在规定时限内申请并取得排污许可证，并落实排污许可证规定的环境管理和信息公开要求。</w:t>
      </w:r>
    </w:p>
    <w:p w14:paraId="2B621D27">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㈦</w:t>
      </w:r>
      <w:r>
        <w:rPr>
          <w:rFonts w:hint="eastAsia" w:ascii="仿宋" w:hAnsi="仿宋" w:eastAsia="仿宋" w:cs="仿宋"/>
          <w:sz w:val="32"/>
          <w:szCs w:val="32"/>
          <w:lang w:eastAsia="zh-CN"/>
        </w:rPr>
        <w:t>严格落实环境风险防范措施。</w:t>
      </w:r>
      <w:r>
        <w:rPr>
          <w:rFonts w:hint="eastAsia" w:ascii="仿宋" w:hAnsi="仿宋" w:eastAsia="仿宋" w:cs="仿宋"/>
          <w:sz w:val="32"/>
          <w:szCs w:val="32"/>
          <w:lang w:val="en-US" w:eastAsia="zh-CN"/>
        </w:rPr>
        <w:t>建立环境风险防范措施和应急管理体系，按照有关规定强化危险废物贮存、天然气使用过程中的环境管理，健全和完善安全风险、环境风险应急预案，防止环境污染事故的发生</w:t>
      </w:r>
      <w:r>
        <w:rPr>
          <w:rFonts w:hint="eastAsia" w:ascii="仿宋" w:hAnsi="仿宋" w:eastAsia="仿宋" w:cs="仿宋"/>
          <w:sz w:val="32"/>
          <w:szCs w:val="32"/>
        </w:rPr>
        <w:t>。</w:t>
      </w:r>
    </w:p>
    <w:p w14:paraId="2553260C">
      <w:pPr>
        <w:keepNext w:val="0"/>
        <w:keepLines w:val="0"/>
        <w:pageBreakBefore w:val="0"/>
        <w:widowControl w:val="0"/>
        <w:numPr>
          <w:ilvl w:val="0"/>
          <w:numId w:val="2"/>
        </w:numPr>
        <w:kinsoku/>
        <w:wordWrap/>
        <w:overflowPunct/>
        <w:topLinePunct w:val="0"/>
        <w:bidi w:val="0"/>
        <w:spacing w:line="56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项目建设必须严格执行环境保护设施与主体工程同时设计、同时施工、同时投</w:t>
      </w:r>
      <w:r>
        <w:rPr>
          <w:rFonts w:hint="eastAsia" w:ascii="仿宋" w:hAnsi="仿宋" w:eastAsia="仿宋" w:cs="仿宋"/>
          <w:sz w:val="32"/>
          <w:szCs w:val="32"/>
          <w:lang w:eastAsia="zh-CN"/>
        </w:rPr>
        <w:t>入</w:t>
      </w:r>
      <w:r>
        <w:rPr>
          <w:rFonts w:hint="eastAsia" w:ascii="仿宋" w:hAnsi="仿宋" w:eastAsia="仿宋" w:cs="仿宋"/>
          <w:sz w:val="32"/>
          <w:szCs w:val="32"/>
        </w:rPr>
        <w:t>使用的“三同时”制度，项目竣工后，你单位必须按照规定程序进行</w:t>
      </w:r>
      <w:r>
        <w:rPr>
          <w:rFonts w:hint="eastAsia" w:ascii="仿宋" w:hAnsi="仿宋" w:eastAsia="仿宋" w:cs="仿宋"/>
          <w:sz w:val="32"/>
          <w:szCs w:val="32"/>
          <w:lang w:val="en-US" w:eastAsia="zh-CN"/>
        </w:rPr>
        <w:t>排污许可、</w:t>
      </w:r>
      <w:r>
        <w:rPr>
          <w:rFonts w:hint="eastAsia" w:ascii="仿宋" w:hAnsi="仿宋" w:eastAsia="仿宋" w:cs="仿宋"/>
          <w:sz w:val="32"/>
          <w:szCs w:val="32"/>
        </w:rPr>
        <w:t>竣工环</w:t>
      </w:r>
      <w:r>
        <w:rPr>
          <w:rFonts w:hint="eastAsia" w:ascii="仿宋" w:hAnsi="仿宋" w:eastAsia="仿宋" w:cs="仿宋"/>
          <w:sz w:val="32"/>
          <w:szCs w:val="32"/>
          <w:lang w:val="en-US" w:eastAsia="zh-CN"/>
        </w:rPr>
        <w:t>保</w:t>
      </w:r>
      <w:r>
        <w:rPr>
          <w:rFonts w:hint="eastAsia" w:ascii="仿宋" w:hAnsi="仿宋" w:eastAsia="仿宋" w:cs="仿宋"/>
          <w:sz w:val="32"/>
          <w:szCs w:val="32"/>
        </w:rPr>
        <w:t>验收</w:t>
      </w:r>
      <w:r>
        <w:rPr>
          <w:rFonts w:hint="eastAsia" w:ascii="仿宋" w:hAnsi="仿宋" w:eastAsia="仿宋" w:cs="仿宋"/>
          <w:sz w:val="32"/>
          <w:szCs w:val="32"/>
          <w:lang w:eastAsia="zh-CN"/>
        </w:rPr>
        <w:t>，验收合格后，方可正式投入生产。</w:t>
      </w:r>
    </w:p>
    <w:p w14:paraId="0699CCAF">
      <w:pPr>
        <w:keepNext w:val="0"/>
        <w:keepLines w:val="0"/>
        <w:pageBreakBefore w:val="0"/>
        <w:widowControl w:val="0"/>
        <w:kinsoku/>
        <w:wordWrap/>
        <w:overflowPunct/>
        <w:topLinePunct w:val="0"/>
        <w:bidi w:val="0"/>
        <w:spacing w:line="56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四、该项目环境影响报告经批准后，项目的性质、规模、地点、工艺或者防治污染、防止生态破坏的措施发生重大变动的，应当重新报批该项目环境影响报告。自环境影响报告批复文件批准之日起，如超过5年方决定工程开工建设的，环境影响报告应当报我局重新审核。</w:t>
      </w:r>
    </w:p>
    <w:p w14:paraId="5DD263C5">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五、请</w:t>
      </w:r>
      <w:r>
        <w:rPr>
          <w:rFonts w:hint="eastAsia" w:ascii="仿宋" w:hAnsi="仿宋" w:eastAsia="仿宋" w:cs="仿宋"/>
          <w:sz w:val="32"/>
          <w:szCs w:val="32"/>
          <w:lang w:val="en-US" w:eastAsia="zh-CN"/>
        </w:rPr>
        <w:t>抚松县生态环境保护综合行政执法大队</w:t>
      </w:r>
      <w:r>
        <w:rPr>
          <w:rFonts w:hint="eastAsia" w:ascii="仿宋" w:hAnsi="仿宋" w:eastAsia="仿宋" w:cs="仿宋"/>
          <w:sz w:val="32"/>
          <w:szCs w:val="32"/>
        </w:rPr>
        <w:t>负责项目的监督检查和环境管理工作。</w:t>
      </w:r>
    </w:p>
    <w:p w14:paraId="723232FE">
      <w:pPr>
        <w:keepNext w:val="0"/>
        <w:keepLines w:val="0"/>
        <w:pageBreakBefore w:val="0"/>
        <w:widowControl w:val="0"/>
        <w:kinsoku/>
        <w:wordWrap/>
        <w:overflowPunct/>
        <w:topLinePunct w:val="0"/>
        <w:bidi w:val="0"/>
        <w:spacing w:line="560" w:lineRule="exact"/>
        <w:textAlignment w:val="auto"/>
        <w:rPr>
          <w:rFonts w:hint="eastAsia" w:ascii="仿宋_GB2312" w:eastAsia="仿宋_GB2312"/>
          <w:sz w:val="32"/>
          <w:szCs w:val="32"/>
        </w:rPr>
      </w:pPr>
    </w:p>
    <w:p w14:paraId="0457A2CD">
      <w:pPr>
        <w:keepNext w:val="0"/>
        <w:keepLines w:val="0"/>
        <w:pageBreakBefore w:val="0"/>
        <w:widowControl w:val="0"/>
        <w:kinsoku/>
        <w:wordWrap/>
        <w:overflowPunct/>
        <w:topLinePunct w:val="0"/>
        <w:bidi w:val="0"/>
        <w:spacing w:line="560" w:lineRule="exact"/>
        <w:textAlignment w:val="auto"/>
        <w:rPr>
          <w:rFonts w:hint="eastAsia" w:ascii="仿宋_GB2312" w:eastAsia="仿宋_GB2312"/>
          <w:sz w:val="32"/>
          <w:szCs w:val="32"/>
        </w:rPr>
      </w:pPr>
    </w:p>
    <w:p w14:paraId="1AFE42BD">
      <w:pPr>
        <w:keepNext w:val="0"/>
        <w:keepLines w:val="0"/>
        <w:pageBreakBefore w:val="0"/>
        <w:widowControl w:val="0"/>
        <w:kinsoku/>
        <w:wordWrap/>
        <w:overflowPunct/>
        <w:topLinePunct w:val="0"/>
        <w:bidi w:val="0"/>
        <w:spacing w:line="560" w:lineRule="exact"/>
        <w:ind w:firstLine="5440" w:firstLineChars="1700"/>
        <w:textAlignment w:val="auto"/>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eastAsia="仿宋_GB2312"/>
          <w:sz w:val="32"/>
          <w:szCs w:val="32"/>
        </w:rPr>
        <w:t>日</w:t>
      </w:r>
    </w:p>
    <w:sectPr>
      <w:footerReference r:id="rId3" w:type="default"/>
      <w:footerReference r:id="rId4" w:type="even"/>
      <w:pgSz w:w="11906" w:h="16838"/>
      <w:pgMar w:top="1418" w:right="1474" w:bottom="1134" w:left="1588" w:header="0" w:footer="567" w:gutter="0"/>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F53E">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4B47CCEC">
    <w:pPr>
      <w:pStyle w:val="6"/>
      <w:framePr w:wrap="around" w:vAnchor="text" w:hAnchor="margin" w:xAlign="outside" w:y="1"/>
      <w:ind w:right="360" w:firstLine="360"/>
      <w:rPr>
        <w:rStyle w:val="10"/>
      </w:rPr>
    </w:pPr>
  </w:p>
  <w:p w14:paraId="7C37BA18">
    <w:pPr>
      <w:pStyle w:val="6"/>
      <w:framePr w:wrap="around" w:vAnchor="text" w:hAnchor="margin" w:xAlign="outside" w:y="1"/>
      <w:ind w:right="360" w:firstLine="360"/>
      <w:rPr>
        <w:rStyle w:val="10"/>
      </w:rPr>
    </w:pPr>
  </w:p>
  <w:p w14:paraId="6665C908">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BA0E">
    <w:pPr>
      <w:pStyle w:val="6"/>
      <w:framePr w:wrap="around" w:vAnchor="text" w:hAnchor="margin" w:xAlign="center" w:y="1"/>
      <w:rPr>
        <w:rStyle w:val="10"/>
      </w:rPr>
    </w:pPr>
    <w:r>
      <w:fldChar w:fldCharType="begin"/>
    </w:r>
    <w:r>
      <w:rPr>
        <w:rStyle w:val="10"/>
      </w:rPr>
      <w:instrText xml:space="preserve">PAGE  </w:instrText>
    </w:r>
    <w:r>
      <w:fldChar w:fldCharType="end"/>
    </w:r>
  </w:p>
  <w:p w14:paraId="755B5D3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6C83A"/>
    <w:multiLevelType w:val="singleLevel"/>
    <w:tmpl w:val="A156C83A"/>
    <w:lvl w:ilvl="0" w:tentative="0">
      <w:start w:val="1"/>
      <w:numFmt w:val="chineseCounting"/>
      <w:suff w:val="nothing"/>
      <w:lvlText w:val="%1、"/>
      <w:lvlJc w:val="left"/>
      <w:rPr>
        <w:rFonts w:hint="eastAsia"/>
      </w:rPr>
    </w:lvl>
  </w:abstractNum>
  <w:abstractNum w:abstractNumId="1">
    <w:nsid w:val="5500E3F2"/>
    <w:multiLevelType w:val="singleLevel"/>
    <w:tmpl w:val="5500E3F2"/>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6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MzZGRkMzE0YmUzNGM0ZDk4ODk2MThjNGVlOWFhYWUifQ=="/>
  </w:docVars>
  <w:rsids>
    <w:rsidRoot w:val="00172A27"/>
    <w:rsid w:val="00001178"/>
    <w:rsid w:val="00002C7B"/>
    <w:rsid w:val="00003475"/>
    <w:rsid w:val="00005B4F"/>
    <w:rsid w:val="00006504"/>
    <w:rsid w:val="0000704E"/>
    <w:rsid w:val="0000795C"/>
    <w:rsid w:val="00010B94"/>
    <w:rsid w:val="00011F71"/>
    <w:rsid w:val="00017FDF"/>
    <w:rsid w:val="00021776"/>
    <w:rsid w:val="00024722"/>
    <w:rsid w:val="000249E2"/>
    <w:rsid w:val="000349C0"/>
    <w:rsid w:val="00037104"/>
    <w:rsid w:val="0003713B"/>
    <w:rsid w:val="00045351"/>
    <w:rsid w:val="00045DA4"/>
    <w:rsid w:val="00060B1C"/>
    <w:rsid w:val="00060D2E"/>
    <w:rsid w:val="000615B3"/>
    <w:rsid w:val="000618BE"/>
    <w:rsid w:val="00066211"/>
    <w:rsid w:val="00071EB7"/>
    <w:rsid w:val="0007328A"/>
    <w:rsid w:val="00074151"/>
    <w:rsid w:val="00081C33"/>
    <w:rsid w:val="00085E61"/>
    <w:rsid w:val="000973F6"/>
    <w:rsid w:val="000A0AAA"/>
    <w:rsid w:val="000A5036"/>
    <w:rsid w:val="000A5E07"/>
    <w:rsid w:val="000A5F30"/>
    <w:rsid w:val="000A645A"/>
    <w:rsid w:val="000B09A7"/>
    <w:rsid w:val="000B3CD1"/>
    <w:rsid w:val="000B7E22"/>
    <w:rsid w:val="000C60A3"/>
    <w:rsid w:val="000C69A2"/>
    <w:rsid w:val="000C74BB"/>
    <w:rsid w:val="000D000C"/>
    <w:rsid w:val="000D13EA"/>
    <w:rsid w:val="000D4958"/>
    <w:rsid w:val="000D77F2"/>
    <w:rsid w:val="000D7854"/>
    <w:rsid w:val="000E0BAE"/>
    <w:rsid w:val="000F023A"/>
    <w:rsid w:val="000F2D48"/>
    <w:rsid w:val="000F3AF4"/>
    <w:rsid w:val="00100BB5"/>
    <w:rsid w:val="00102800"/>
    <w:rsid w:val="0010436A"/>
    <w:rsid w:val="001115FA"/>
    <w:rsid w:val="00113BE9"/>
    <w:rsid w:val="00113EF2"/>
    <w:rsid w:val="00121DBB"/>
    <w:rsid w:val="001231E8"/>
    <w:rsid w:val="001300DC"/>
    <w:rsid w:val="00131BCB"/>
    <w:rsid w:val="00132AE5"/>
    <w:rsid w:val="0013580D"/>
    <w:rsid w:val="0013743C"/>
    <w:rsid w:val="00141205"/>
    <w:rsid w:val="00144886"/>
    <w:rsid w:val="0015012F"/>
    <w:rsid w:val="00150E3E"/>
    <w:rsid w:val="001514B3"/>
    <w:rsid w:val="00152559"/>
    <w:rsid w:val="00152AB8"/>
    <w:rsid w:val="00152E40"/>
    <w:rsid w:val="00153389"/>
    <w:rsid w:val="00155349"/>
    <w:rsid w:val="001609D8"/>
    <w:rsid w:val="00160FDC"/>
    <w:rsid w:val="001667EC"/>
    <w:rsid w:val="00172A27"/>
    <w:rsid w:val="00172DDB"/>
    <w:rsid w:val="00174D36"/>
    <w:rsid w:val="0018436A"/>
    <w:rsid w:val="001849A3"/>
    <w:rsid w:val="00197DEB"/>
    <w:rsid w:val="00197E64"/>
    <w:rsid w:val="001A2311"/>
    <w:rsid w:val="001A2546"/>
    <w:rsid w:val="001A5C6C"/>
    <w:rsid w:val="001A666A"/>
    <w:rsid w:val="001A7039"/>
    <w:rsid w:val="001B269D"/>
    <w:rsid w:val="001B2A79"/>
    <w:rsid w:val="001B6005"/>
    <w:rsid w:val="001C2D9F"/>
    <w:rsid w:val="001C3C12"/>
    <w:rsid w:val="001D2EBA"/>
    <w:rsid w:val="001D4B81"/>
    <w:rsid w:val="001D52B6"/>
    <w:rsid w:val="001D6C0D"/>
    <w:rsid w:val="001E0A6A"/>
    <w:rsid w:val="001E27F1"/>
    <w:rsid w:val="001E3C44"/>
    <w:rsid w:val="001F2EAD"/>
    <w:rsid w:val="001F31E3"/>
    <w:rsid w:val="001F4916"/>
    <w:rsid w:val="001F65D6"/>
    <w:rsid w:val="00200609"/>
    <w:rsid w:val="00200FE9"/>
    <w:rsid w:val="0020353A"/>
    <w:rsid w:val="00203588"/>
    <w:rsid w:val="00205FA1"/>
    <w:rsid w:val="002072C9"/>
    <w:rsid w:val="00207B77"/>
    <w:rsid w:val="00210744"/>
    <w:rsid w:val="00211594"/>
    <w:rsid w:val="00211D9C"/>
    <w:rsid w:val="00213DF9"/>
    <w:rsid w:val="00216647"/>
    <w:rsid w:val="002167D0"/>
    <w:rsid w:val="00216DE6"/>
    <w:rsid w:val="00217FDF"/>
    <w:rsid w:val="00223914"/>
    <w:rsid w:val="00225912"/>
    <w:rsid w:val="00227CF6"/>
    <w:rsid w:val="00230E18"/>
    <w:rsid w:val="00232BE4"/>
    <w:rsid w:val="00233FED"/>
    <w:rsid w:val="0024085C"/>
    <w:rsid w:val="00240CAA"/>
    <w:rsid w:val="002412A6"/>
    <w:rsid w:val="00245562"/>
    <w:rsid w:val="00246748"/>
    <w:rsid w:val="0025147C"/>
    <w:rsid w:val="002532B4"/>
    <w:rsid w:val="00255DFE"/>
    <w:rsid w:val="00257614"/>
    <w:rsid w:val="00262732"/>
    <w:rsid w:val="00270419"/>
    <w:rsid w:val="00271B12"/>
    <w:rsid w:val="00273ED6"/>
    <w:rsid w:val="00276259"/>
    <w:rsid w:val="00276AF5"/>
    <w:rsid w:val="002770E6"/>
    <w:rsid w:val="00282778"/>
    <w:rsid w:val="00287E5F"/>
    <w:rsid w:val="00291EA1"/>
    <w:rsid w:val="002952AA"/>
    <w:rsid w:val="002952B3"/>
    <w:rsid w:val="002A0A44"/>
    <w:rsid w:val="002A7C55"/>
    <w:rsid w:val="002B105A"/>
    <w:rsid w:val="002B298E"/>
    <w:rsid w:val="002B7398"/>
    <w:rsid w:val="002B73DD"/>
    <w:rsid w:val="002C2B06"/>
    <w:rsid w:val="002C4837"/>
    <w:rsid w:val="002D6E44"/>
    <w:rsid w:val="002D7913"/>
    <w:rsid w:val="002E0422"/>
    <w:rsid w:val="002E1B94"/>
    <w:rsid w:val="002E3762"/>
    <w:rsid w:val="002E4C13"/>
    <w:rsid w:val="002F50CD"/>
    <w:rsid w:val="002F7F1C"/>
    <w:rsid w:val="00301B44"/>
    <w:rsid w:val="00301BF5"/>
    <w:rsid w:val="00303DC4"/>
    <w:rsid w:val="00304E9A"/>
    <w:rsid w:val="00306015"/>
    <w:rsid w:val="00315B66"/>
    <w:rsid w:val="0031714C"/>
    <w:rsid w:val="00320609"/>
    <w:rsid w:val="00324B53"/>
    <w:rsid w:val="003251C7"/>
    <w:rsid w:val="0032577B"/>
    <w:rsid w:val="00325AE9"/>
    <w:rsid w:val="003351AB"/>
    <w:rsid w:val="00336115"/>
    <w:rsid w:val="003372CD"/>
    <w:rsid w:val="0033777B"/>
    <w:rsid w:val="00337FD1"/>
    <w:rsid w:val="00343409"/>
    <w:rsid w:val="0034496F"/>
    <w:rsid w:val="0034545E"/>
    <w:rsid w:val="00346B16"/>
    <w:rsid w:val="003526F2"/>
    <w:rsid w:val="00353C1C"/>
    <w:rsid w:val="00367842"/>
    <w:rsid w:val="00367F0E"/>
    <w:rsid w:val="0037401C"/>
    <w:rsid w:val="003765C6"/>
    <w:rsid w:val="0037742E"/>
    <w:rsid w:val="00381DDE"/>
    <w:rsid w:val="00391DC3"/>
    <w:rsid w:val="00394EE6"/>
    <w:rsid w:val="00396C87"/>
    <w:rsid w:val="003A3133"/>
    <w:rsid w:val="003A4E43"/>
    <w:rsid w:val="003B4E0F"/>
    <w:rsid w:val="003B5086"/>
    <w:rsid w:val="003C12CF"/>
    <w:rsid w:val="003C7A1A"/>
    <w:rsid w:val="003D5F64"/>
    <w:rsid w:val="003D6387"/>
    <w:rsid w:val="003E3031"/>
    <w:rsid w:val="003E424B"/>
    <w:rsid w:val="003F49A9"/>
    <w:rsid w:val="003F5165"/>
    <w:rsid w:val="003F5CCE"/>
    <w:rsid w:val="003F62FF"/>
    <w:rsid w:val="003F674F"/>
    <w:rsid w:val="004029F7"/>
    <w:rsid w:val="004106E6"/>
    <w:rsid w:val="00410E04"/>
    <w:rsid w:val="00411E78"/>
    <w:rsid w:val="00414FE7"/>
    <w:rsid w:val="00416AD1"/>
    <w:rsid w:val="00422579"/>
    <w:rsid w:val="00423B48"/>
    <w:rsid w:val="00426A48"/>
    <w:rsid w:val="00430C43"/>
    <w:rsid w:val="00431E58"/>
    <w:rsid w:val="004324E2"/>
    <w:rsid w:val="0043651E"/>
    <w:rsid w:val="00444D56"/>
    <w:rsid w:val="00445371"/>
    <w:rsid w:val="004516CD"/>
    <w:rsid w:val="00455D12"/>
    <w:rsid w:val="00460FC5"/>
    <w:rsid w:val="00462368"/>
    <w:rsid w:val="00462873"/>
    <w:rsid w:val="0046375E"/>
    <w:rsid w:val="0046541C"/>
    <w:rsid w:val="0047133A"/>
    <w:rsid w:val="0047338A"/>
    <w:rsid w:val="00474B0F"/>
    <w:rsid w:val="0047670F"/>
    <w:rsid w:val="00476AA7"/>
    <w:rsid w:val="004773D7"/>
    <w:rsid w:val="0048058E"/>
    <w:rsid w:val="004811FA"/>
    <w:rsid w:val="00481927"/>
    <w:rsid w:val="00484436"/>
    <w:rsid w:val="00485B64"/>
    <w:rsid w:val="00485F71"/>
    <w:rsid w:val="00486B47"/>
    <w:rsid w:val="00496A43"/>
    <w:rsid w:val="00497C95"/>
    <w:rsid w:val="004A2B9A"/>
    <w:rsid w:val="004A4114"/>
    <w:rsid w:val="004A56E7"/>
    <w:rsid w:val="004B2B58"/>
    <w:rsid w:val="004B2FBB"/>
    <w:rsid w:val="004B40DA"/>
    <w:rsid w:val="004B7177"/>
    <w:rsid w:val="004C3588"/>
    <w:rsid w:val="004C36E8"/>
    <w:rsid w:val="004C3AE6"/>
    <w:rsid w:val="004D0139"/>
    <w:rsid w:val="004D2DC7"/>
    <w:rsid w:val="004E118D"/>
    <w:rsid w:val="004E4ADD"/>
    <w:rsid w:val="004F4350"/>
    <w:rsid w:val="004F48AB"/>
    <w:rsid w:val="004F57D8"/>
    <w:rsid w:val="0050064F"/>
    <w:rsid w:val="00500E0D"/>
    <w:rsid w:val="00503AD4"/>
    <w:rsid w:val="00503D28"/>
    <w:rsid w:val="00513C39"/>
    <w:rsid w:val="005141D1"/>
    <w:rsid w:val="00515E02"/>
    <w:rsid w:val="00520D82"/>
    <w:rsid w:val="00521827"/>
    <w:rsid w:val="0052472E"/>
    <w:rsid w:val="00524802"/>
    <w:rsid w:val="00535BB2"/>
    <w:rsid w:val="0054185A"/>
    <w:rsid w:val="00543718"/>
    <w:rsid w:val="00543930"/>
    <w:rsid w:val="00546352"/>
    <w:rsid w:val="00551102"/>
    <w:rsid w:val="00555552"/>
    <w:rsid w:val="00563B5F"/>
    <w:rsid w:val="00572C9C"/>
    <w:rsid w:val="00572EB3"/>
    <w:rsid w:val="005736CD"/>
    <w:rsid w:val="00575795"/>
    <w:rsid w:val="00577155"/>
    <w:rsid w:val="00581F1A"/>
    <w:rsid w:val="0058326E"/>
    <w:rsid w:val="00583388"/>
    <w:rsid w:val="0058592C"/>
    <w:rsid w:val="00587EFD"/>
    <w:rsid w:val="00590652"/>
    <w:rsid w:val="005A1839"/>
    <w:rsid w:val="005A36E4"/>
    <w:rsid w:val="005A5F13"/>
    <w:rsid w:val="005B2636"/>
    <w:rsid w:val="005B435E"/>
    <w:rsid w:val="005B46D9"/>
    <w:rsid w:val="005B4772"/>
    <w:rsid w:val="005B66D4"/>
    <w:rsid w:val="005C0305"/>
    <w:rsid w:val="005C0FBC"/>
    <w:rsid w:val="005C31FD"/>
    <w:rsid w:val="005C427A"/>
    <w:rsid w:val="005C5794"/>
    <w:rsid w:val="005C69BC"/>
    <w:rsid w:val="005D4F21"/>
    <w:rsid w:val="005D5D69"/>
    <w:rsid w:val="005D640D"/>
    <w:rsid w:val="005E0133"/>
    <w:rsid w:val="005E4A9F"/>
    <w:rsid w:val="005E7296"/>
    <w:rsid w:val="005F0A4E"/>
    <w:rsid w:val="005F25F2"/>
    <w:rsid w:val="005F4EED"/>
    <w:rsid w:val="00602A16"/>
    <w:rsid w:val="00602A6C"/>
    <w:rsid w:val="00603227"/>
    <w:rsid w:val="00605098"/>
    <w:rsid w:val="00605225"/>
    <w:rsid w:val="006126F1"/>
    <w:rsid w:val="00614155"/>
    <w:rsid w:val="006161B8"/>
    <w:rsid w:val="00616250"/>
    <w:rsid w:val="0061701E"/>
    <w:rsid w:val="006268E6"/>
    <w:rsid w:val="0062780E"/>
    <w:rsid w:val="00627C8C"/>
    <w:rsid w:val="006323B7"/>
    <w:rsid w:val="00635318"/>
    <w:rsid w:val="00635551"/>
    <w:rsid w:val="00635C49"/>
    <w:rsid w:val="00637338"/>
    <w:rsid w:val="006413C1"/>
    <w:rsid w:val="00642595"/>
    <w:rsid w:val="0064330C"/>
    <w:rsid w:val="00643B0D"/>
    <w:rsid w:val="00644247"/>
    <w:rsid w:val="006445ED"/>
    <w:rsid w:val="00644C59"/>
    <w:rsid w:val="00653A7C"/>
    <w:rsid w:val="00660D0F"/>
    <w:rsid w:val="00665028"/>
    <w:rsid w:val="0066538F"/>
    <w:rsid w:val="00667524"/>
    <w:rsid w:val="00667C25"/>
    <w:rsid w:val="006709D4"/>
    <w:rsid w:val="00671345"/>
    <w:rsid w:val="00677109"/>
    <w:rsid w:val="00680608"/>
    <w:rsid w:val="00680920"/>
    <w:rsid w:val="00680BC1"/>
    <w:rsid w:val="00687260"/>
    <w:rsid w:val="00692C7D"/>
    <w:rsid w:val="0069618C"/>
    <w:rsid w:val="006A127E"/>
    <w:rsid w:val="006A1C2A"/>
    <w:rsid w:val="006A34CD"/>
    <w:rsid w:val="006B4DD2"/>
    <w:rsid w:val="006C289F"/>
    <w:rsid w:val="006C47AF"/>
    <w:rsid w:val="006C66A2"/>
    <w:rsid w:val="006D0AA8"/>
    <w:rsid w:val="006D27BA"/>
    <w:rsid w:val="006D3820"/>
    <w:rsid w:val="006D47AA"/>
    <w:rsid w:val="006D4B0F"/>
    <w:rsid w:val="006D7231"/>
    <w:rsid w:val="006D780F"/>
    <w:rsid w:val="006E0B35"/>
    <w:rsid w:val="006E0ED0"/>
    <w:rsid w:val="006E73B2"/>
    <w:rsid w:val="006F3DE3"/>
    <w:rsid w:val="006F4D6E"/>
    <w:rsid w:val="006F54B2"/>
    <w:rsid w:val="006F622D"/>
    <w:rsid w:val="006F6F5C"/>
    <w:rsid w:val="00703426"/>
    <w:rsid w:val="00703BDB"/>
    <w:rsid w:val="00704861"/>
    <w:rsid w:val="00706BFC"/>
    <w:rsid w:val="00710C7F"/>
    <w:rsid w:val="007118A4"/>
    <w:rsid w:val="00717317"/>
    <w:rsid w:val="00720A5D"/>
    <w:rsid w:val="00723DF4"/>
    <w:rsid w:val="0072406F"/>
    <w:rsid w:val="00724DD0"/>
    <w:rsid w:val="007361EC"/>
    <w:rsid w:val="007401EA"/>
    <w:rsid w:val="00751020"/>
    <w:rsid w:val="00752D41"/>
    <w:rsid w:val="00753680"/>
    <w:rsid w:val="00761915"/>
    <w:rsid w:val="0076451D"/>
    <w:rsid w:val="00767D52"/>
    <w:rsid w:val="00770EF5"/>
    <w:rsid w:val="007757F9"/>
    <w:rsid w:val="00775A2A"/>
    <w:rsid w:val="0077729A"/>
    <w:rsid w:val="0078269F"/>
    <w:rsid w:val="00787649"/>
    <w:rsid w:val="00790207"/>
    <w:rsid w:val="00791ABB"/>
    <w:rsid w:val="00791DFA"/>
    <w:rsid w:val="007975BA"/>
    <w:rsid w:val="00797820"/>
    <w:rsid w:val="007A1788"/>
    <w:rsid w:val="007A4A7E"/>
    <w:rsid w:val="007A4D32"/>
    <w:rsid w:val="007A6F6A"/>
    <w:rsid w:val="007B0ED1"/>
    <w:rsid w:val="007B3833"/>
    <w:rsid w:val="007B39E2"/>
    <w:rsid w:val="007B47A7"/>
    <w:rsid w:val="007B4B3F"/>
    <w:rsid w:val="007B7D31"/>
    <w:rsid w:val="007C030E"/>
    <w:rsid w:val="007C4811"/>
    <w:rsid w:val="007C65D5"/>
    <w:rsid w:val="007C72B4"/>
    <w:rsid w:val="007D4AE5"/>
    <w:rsid w:val="007D5B9C"/>
    <w:rsid w:val="007D7CBC"/>
    <w:rsid w:val="007F015B"/>
    <w:rsid w:val="007F6493"/>
    <w:rsid w:val="008013FE"/>
    <w:rsid w:val="0080406B"/>
    <w:rsid w:val="00810159"/>
    <w:rsid w:val="008110A1"/>
    <w:rsid w:val="00811388"/>
    <w:rsid w:val="0081185E"/>
    <w:rsid w:val="008135E2"/>
    <w:rsid w:val="00817188"/>
    <w:rsid w:val="0081795C"/>
    <w:rsid w:val="00821756"/>
    <w:rsid w:val="008239B1"/>
    <w:rsid w:val="008253FA"/>
    <w:rsid w:val="008269DE"/>
    <w:rsid w:val="008275D3"/>
    <w:rsid w:val="0083105F"/>
    <w:rsid w:val="008340A1"/>
    <w:rsid w:val="00835730"/>
    <w:rsid w:val="00836A9B"/>
    <w:rsid w:val="00836E6F"/>
    <w:rsid w:val="00845461"/>
    <w:rsid w:val="00845C17"/>
    <w:rsid w:val="00857501"/>
    <w:rsid w:val="00866854"/>
    <w:rsid w:val="00870526"/>
    <w:rsid w:val="00871F75"/>
    <w:rsid w:val="008745CD"/>
    <w:rsid w:val="00876469"/>
    <w:rsid w:val="0088300A"/>
    <w:rsid w:val="00883548"/>
    <w:rsid w:val="0088437E"/>
    <w:rsid w:val="00884CE5"/>
    <w:rsid w:val="00890BE0"/>
    <w:rsid w:val="00891392"/>
    <w:rsid w:val="008953F4"/>
    <w:rsid w:val="00896F48"/>
    <w:rsid w:val="00897D2C"/>
    <w:rsid w:val="008A3CB2"/>
    <w:rsid w:val="008A4B91"/>
    <w:rsid w:val="008A764B"/>
    <w:rsid w:val="008B55B8"/>
    <w:rsid w:val="008B7D3B"/>
    <w:rsid w:val="008C3196"/>
    <w:rsid w:val="008C4B92"/>
    <w:rsid w:val="008D1040"/>
    <w:rsid w:val="008D545E"/>
    <w:rsid w:val="008D631D"/>
    <w:rsid w:val="008E1E6C"/>
    <w:rsid w:val="008F0557"/>
    <w:rsid w:val="008F0667"/>
    <w:rsid w:val="008F1B77"/>
    <w:rsid w:val="008F4D84"/>
    <w:rsid w:val="00901F32"/>
    <w:rsid w:val="00914B2F"/>
    <w:rsid w:val="009217BB"/>
    <w:rsid w:val="0092325C"/>
    <w:rsid w:val="009341BC"/>
    <w:rsid w:val="00937DBE"/>
    <w:rsid w:val="009407D8"/>
    <w:rsid w:val="00942670"/>
    <w:rsid w:val="009430AD"/>
    <w:rsid w:val="00944F37"/>
    <w:rsid w:val="00952054"/>
    <w:rsid w:val="00961DB9"/>
    <w:rsid w:val="00962ECD"/>
    <w:rsid w:val="00963E84"/>
    <w:rsid w:val="00970418"/>
    <w:rsid w:val="00980665"/>
    <w:rsid w:val="009823C1"/>
    <w:rsid w:val="00985A18"/>
    <w:rsid w:val="00986170"/>
    <w:rsid w:val="009867A5"/>
    <w:rsid w:val="00987C6B"/>
    <w:rsid w:val="009908D9"/>
    <w:rsid w:val="00995A8E"/>
    <w:rsid w:val="009963E2"/>
    <w:rsid w:val="009A0531"/>
    <w:rsid w:val="009A1694"/>
    <w:rsid w:val="009A203A"/>
    <w:rsid w:val="009A20FE"/>
    <w:rsid w:val="009A31E4"/>
    <w:rsid w:val="009A3809"/>
    <w:rsid w:val="009A6907"/>
    <w:rsid w:val="009B16E1"/>
    <w:rsid w:val="009B19F8"/>
    <w:rsid w:val="009B771A"/>
    <w:rsid w:val="009C1C2B"/>
    <w:rsid w:val="009C4324"/>
    <w:rsid w:val="009D7D2D"/>
    <w:rsid w:val="009E0398"/>
    <w:rsid w:val="009E5A85"/>
    <w:rsid w:val="009E7C14"/>
    <w:rsid w:val="009F09DF"/>
    <w:rsid w:val="009F2EF1"/>
    <w:rsid w:val="009F795B"/>
    <w:rsid w:val="009F7F16"/>
    <w:rsid w:val="00A06E27"/>
    <w:rsid w:val="00A07A26"/>
    <w:rsid w:val="00A207E1"/>
    <w:rsid w:val="00A224B6"/>
    <w:rsid w:val="00A31B80"/>
    <w:rsid w:val="00A34CC4"/>
    <w:rsid w:val="00A42337"/>
    <w:rsid w:val="00A42949"/>
    <w:rsid w:val="00A4608E"/>
    <w:rsid w:val="00A5046A"/>
    <w:rsid w:val="00A529B3"/>
    <w:rsid w:val="00A533F8"/>
    <w:rsid w:val="00A61ECF"/>
    <w:rsid w:val="00A6460A"/>
    <w:rsid w:val="00A7301D"/>
    <w:rsid w:val="00A74057"/>
    <w:rsid w:val="00A7417F"/>
    <w:rsid w:val="00A777D6"/>
    <w:rsid w:val="00A81FC0"/>
    <w:rsid w:val="00A83FAF"/>
    <w:rsid w:val="00A84A8E"/>
    <w:rsid w:val="00A84C46"/>
    <w:rsid w:val="00A91C1E"/>
    <w:rsid w:val="00A930F1"/>
    <w:rsid w:val="00A93B5C"/>
    <w:rsid w:val="00AA11AC"/>
    <w:rsid w:val="00AA1F2F"/>
    <w:rsid w:val="00AA40DF"/>
    <w:rsid w:val="00AA6649"/>
    <w:rsid w:val="00AA72BA"/>
    <w:rsid w:val="00AA795D"/>
    <w:rsid w:val="00AB0423"/>
    <w:rsid w:val="00AB1667"/>
    <w:rsid w:val="00AB201C"/>
    <w:rsid w:val="00AB3CCC"/>
    <w:rsid w:val="00AC0B4D"/>
    <w:rsid w:val="00AC2284"/>
    <w:rsid w:val="00AC2C70"/>
    <w:rsid w:val="00AC4547"/>
    <w:rsid w:val="00AC6069"/>
    <w:rsid w:val="00AD1DC2"/>
    <w:rsid w:val="00AD7BC0"/>
    <w:rsid w:val="00AE0ABA"/>
    <w:rsid w:val="00AE1064"/>
    <w:rsid w:val="00AE2BD4"/>
    <w:rsid w:val="00AE6773"/>
    <w:rsid w:val="00AF1D72"/>
    <w:rsid w:val="00AF2D13"/>
    <w:rsid w:val="00AF5EC2"/>
    <w:rsid w:val="00AF6323"/>
    <w:rsid w:val="00AF707A"/>
    <w:rsid w:val="00B04D71"/>
    <w:rsid w:val="00B067BE"/>
    <w:rsid w:val="00B07ECA"/>
    <w:rsid w:val="00B1723D"/>
    <w:rsid w:val="00B1758F"/>
    <w:rsid w:val="00B20C54"/>
    <w:rsid w:val="00B217A9"/>
    <w:rsid w:val="00B21906"/>
    <w:rsid w:val="00B23020"/>
    <w:rsid w:val="00B27379"/>
    <w:rsid w:val="00B27F2C"/>
    <w:rsid w:val="00B3294D"/>
    <w:rsid w:val="00B35C4E"/>
    <w:rsid w:val="00B35EEA"/>
    <w:rsid w:val="00B37138"/>
    <w:rsid w:val="00B44967"/>
    <w:rsid w:val="00B456E9"/>
    <w:rsid w:val="00B50DD2"/>
    <w:rsid w:val="00B50E95"/>
    <w:rsid w:val="00B54620"/>
    <w:rsid w:val="00B60E68"/>
    <w:rsid w:val="00B67631"/>
    <w:rsid w:val="00B73551"/>
    <w:rsid w:val="00B754C2"/>
    <w:rsid w:val="00B84A28"/>
    <w:rsid w:val="00B85E4B"/>
    <w:rsid w:val="00B87038"/>
    <w:rsid w:val="00B90F71"/>
    <w:rsid w:val="00B93E5C"/>
    <w:rsid w:val="00B95B62"/>
    <w:rsid w:val="00BA37EC"/>
    <w:rsid w:val="00BA638B"/>
    <w:rsid w:val="00BB0532"/>
    <w:rsid w:val="00BB0A04"/>
    <w:rsid w:val="00BB1158"/>
    <w:rsid w:val="00BB6356"/>
    <w:rsid w:val="00BC1E29"/>
    <w:rsid w:val="00BC4A4D"/>
    <w:rsid w:val="00BD2E37"/>
    <w:rsid w:val="00BD7483"/>
    <w:rsid w:val="00BE250D"/>
    <w:rsid w:val="00BE665F"/>
    <w:rsid w:val="00BE6AC4"/>
    <w:rsid w:val="00BE6F71"/>
    <w:rsid w:val="00BF1C56"/>
    <w:rsid w:val="00BF2E57"/>
    <w:rsid w:val="00C03D35"/>
    <w:rsid w:val="00C044A1"/>
    <w:rsid w:val="00C06A2C"/>
    <w:rsid w:val="00C102F5"/>
    <w:rsid w:val="00C20303"/>
    <w:rsid w:val="00C35621"/>
    <w:rsid w:val="00C36202"/>
    <w:rsid w:val="00C40A5D"/>
    <w:rsid w:val="00C40D61"/>
    <w:rsid w:val="00C40E41"/>
    <w:rsid w:val="00C42BE4"/>
    <w:rsid w:val="00C42C53"/>
    <w:rsid w:val="00C435CD"/>
    <w:rsid w:val="00C51A7B"/>
    <w:rsid w:val="00C5378C"/>
    <w:rsid w:val="00C542BE"/>
    <w:rsid w:val="00C54A0B"/>
    <w:rsid w:val="00C570CD"/>
    <w:rsid w:val="00C60392"/>
    <w:rsid w:val="00C606C2"/>
    <w:rsid w:val="00C6704D"/>
    <w:rsid w:val="00C67284"/>
    <w:rsid w:val="00C74876"/>
    <w:rsid w:val="00C80F91"/>
    <w:rsid w:val="00C8279B"/>
    <w:rsid w:val="00C840C9"/>
    <w:rsid w:val="00C8597A"/>
    <w:rsid w:val="00C85ABD"/>
    <w:rsid w:val="00C86DA6"/>
    <w:rsid w:val="00C94E4E"/>
    <w:rsid w:val="00C9743C"/>
    <w:rsid w:val="00CA1939"/>
    <w:rsid w:val="00CA4845"/>
    <w:rsid w:val="00CA7E8C"/>
    <w:rsid w:val="00CB08EC"/>
    <w:rsid w:val="00CB1761"/>
    <w:rsid w:val="00CB4D37"/>
    <w:rsid w:val="00CB748B"/>
    <w:rsid w:val="00CC18AD"/>
    <w:rsid w:val="00CC4887"/>
    <w:rsid w:val="00CC6A2C"/>
    <w:rsid w:val="00CC7FC5"/>
    <w:rsid w:val="00CD0F2F"/>
    <w:rsid w:val="00CD3F0A"/>
    <w:rsid w:val="00CD4A16"/>
    <w:rsid w:val="00CD689B"/>
    <w:rsid w:val="00CD68CC"/>
    <w:rsid w:val="00CD6CA9"/>
    <w:rsid w:val="00CE28C0"/>
    <w:rsid w:val="00CE6003"/>
    <w:rsid w:val="00CE699A"/>
    <w:rsid w:val="00CE6D50"/>
    <w:rsid w:val="00CF0120"/>
    <w:rsid w:val="00CF301F"/>
    <w:rsid w:val="00D02018"/>
    <w:rsid w:val="00D02C43"/>
    <w:rsid w:val="00D13A98"/>
    <w:rsid w:val="00D15430"/>
    <w:rsid w:val="00D23B78"/>
    <w:rsid w:val="00D370BE"/>
    <w:rsid w:val="00D42D00"/>
    <w:rsid w:val="00D439A6"/>
    <w:rsid w:val="00D443A2"/>
    <w:rsid w:val="00D54E7C"/>
    <w:rsid w:val="00D54F01"/>
    <w:rsid w:val="00D5656F"/>
    <w:rsid w:val="00D60DA1"/>
    <w:rsid w:val="00D60DE6"/>
    <w:rsid w:val="00D60F27"/>
    <w:rsid w:val="00D73044"/>
    <w:rsid w:val="00D7334C"/>
    <w:rsid w:val="00D81D22"/>
    <w:rsid w:val="00D85694"/>
    <w:rsid w:val="00D90D90"/>
    <w:rsid w:val="00D91B1A"/>
    <w:rsid w:val="00D9316C"/>
    <w:rsid w:val="00D943C2"/>
    <w:rsid w:val="00D95C3E"/>
    <w:rsid w:val="00DB1542"/>
    <w:rsid w:val="00DB285E"/>
    <w:rsid w:val="00DB47FD"/>
    <w:rsid w:val="00DC45C6"/>
    <w:rsid w:val="00DC4938"/>
    <w:rsid w:val="00DC6BE6"/>
    <w:rsid w:val="00DD4B77"/>
    <w:rsid w:val="00DD5EC2"/>
    <w:rsid w:val="00DD646F"/>
    <w:rsid w:val="00DE1C5C"/>
    <w:rsid w:val="00DE63B2"/>
    <w:rsid w:val="00DF0493"/>
    <w:rsid w:val="00DF096A"/>
    <w:rsid w:val="00DF1F3E"/>
    <w:rsid w:val="00DF3921"/>
    <w:rsid w:val="00DF7E99"/>
    <w:rsid w:val="00E05698"/>
    <w:rsid w:val="00E0773C"/>
    <w:rsid w:val="00E16D4B"/>
    <w:rsid w:val="00E2010E"/>
    <w:rsid w:val="00E233F3"/>
    <w:rsid w:val="00E2446C"/>
    <w:rsid w:val="00E27DBA"/>
    <w:rsid w:val="00E317B1"/>
    <w:rsid w:val="00E33350"/>
    <w:rsid w:val="00E40959"/>
    <w:rsid w:val="00E438B7"/>
    <w:rsid w:val="00E4694F"/>
    <w:rsid w:val="00E60094"/>
    <w:rsid w:val="00E851D2"/>
    <w:rsid w:val="00E869AD"/>
    <w:rsid w:val="00E9446A"/>
    <w:rsid w:val="00E97E52"/>
    <w:rsid w:val="00EA6D48"/>
    <w:rsid w:val="00EB2D7B"/>
    <w:rsid w:val="00EB4627"/>
    <w:rsid w:val="00EB50C0"/>
    <w:rsid w:val="00EB5F7D"/>
    <w:rsid w:val="00EB7F8E"/>
    <w:rsid w:val="00EC25C3"/>
    <w:rsid w:val="00EC6B9F"/>
    <w:rsid w:val="00EC766A"/>
    <w:rsid w:val="00ED2360"/>
    <w:rsid w:val="00ED236E"/>
    <w:rsid w:val="00ED47C6"/>
    <w:rsid w:val="00ED4A77"/>
    <w:rsid w:val="00ED6DD2"/>
    <w:rsid w:val="00ED6F86"/>
    <w:rsid w:val="00EE1A06"/>
    <w:rsid w:val="00EE7125"/>
    <w:rsid w:val="00EF0B4C"/>
    <w:rsid w:val="00EF3C25"/>
    <w:rsid w:val="00EF4CAB"/>
    <w:rsid w:val="00EF5368"/>
    <w:rsid w:val="00EF5789"/>
    <w:rsid w:val="00F02162"/>
    <w:rsid w:val="00F03007"/>
    <w:rsid w:val="00F11EAD"/>
    <w:rsid w:val="00F124EC"/>
    <w:rsid w:val="00F13AEC"/>
    <w:rsid w:val="00F17343"/>
    <w:rsid w:val="00F22724"/>
    <w:rsid w:val="00F247FA"/>
    <w:rsid w:val="00F258D3"/>
    <w:rsid w:val="00F402D6"/>
    <w:rsid w:val="00F4185F"/>
    <w:rsid w:val="00F429C0"/>
    <w:rsid w:val="00F434CC"/>
    <w:rsid w:val="00F5349C"/>
    <w:rsid w:val="00F556C1"/>
    <w:rsid w:val="00F61204"/>
    <w:rsid w:val="00F6441D"/>
    <w:rsid w:val="00F6467D"/>
    <w:rsid w:val="00F7141D"/>
    <w:rsid w:val="00F746A9"/>
    <w:rsid w:val="00F74B3F"/>
    <w:rsid w:val="00F75841"/>
    <w:rsid w:val="00F76EE2"/>
    <w:rsid w:val="00F80C61"/>
    <w:rsid w:val="00F85228"/>
    <w:rsid w:val="00F94CBB"/>
    <w:rsid w:val="00FA1050"/>
    <w:rsid w:val="00FA2ADC"/>
    <w:rsid w:val="00FA4BAB"/>
    <w:rsid w:val="00FA515A"/>
    <w:rsid w:val="00FA6D2C"/>
    <w:rsid w:val="00FB0CD3"/>
    <w:rsid w:val="00FB15DD"/>
    <w:rsid w:val="00FB201B"/>
    <w:rsid w:val="00FB2054"/>
    <w:rsid w:val="00FB31EA"/>
    <w:rsid w:val="00FC070B"/>
    <w:rsid w:val="00FC1826"/>
    <w:rsid w:val="00FC4D34"/>
    <w:rsid w:val="00FD324C"/>
    <w:rsid w:val="00FD4AA3"/>
    <w:rsid w:val="00FE11A0"/>
    <w:rsid w:val="00FE2F25"/>
    <w:rsid w:val="00FE33AB"/>
    <w:rsid w:val="00FE403A"/>
    <w:rsid w:val="00FE45CA"/>
    <w:rsid w:val="00FF07FA"/>
    <w:rsid w:val="00FF5B5E"/>
    <w:rsid w:val="00FF6E21"/>
    <w:rsid w:val="01320917"/>
    <w:rsid w:val="01F304E5"/>
    <w:rsid w:val="03642074"/>
    <w:rsid w:val="082911C9"/>
    <w:rsid w:val="0A2D4FA9"/>
    <w:rsid w:val="0A87352C"/>
    <w:rsid w:val="0D971C96"/>
    <w:rsid w:val="0F426BE4"/>
    <w:rsid w:val="10871778"/>
    <w:rsid w:val="109C205E"/>
    <w:rsid w:val="12FC761B"/>
    <w:rsid w:val="13D13DA6"/>
    <w:rsid w:val="15CD3CC6"/>
    <w:rsid w:val="17C77568"/>
    <w:rsid w:val="18360C3A"/>
    <w:rsid w:val="188F44B4"/>
    <w:rsid w:val="18F02257"/>
    <w:rsid w:val="19C21346"/>
    <w:rsid w:val="1A1C2AB5"/>
    <w:rsid w:val="1A597ADC"/>
    <w:rsid w:val="1E1C03EB"/>
    <w:rsid w:val="1FCC191F"/>
    <w:rsid w:val="20691FB5"/>
    <w:rsid w:val="22D33565"/>
    <w:rsid w:val="235602E2"/>
    <w:rsid w:val="24FC7044"/>
    <w:rsid w:val="2ABA62BC"/>
    <w:rsid w:val="2AE80DE9"/>
    <w:rsid w:val="2C2276B4"/>
    <w:rsid w:val="2C2966D0"/>
    <w:rsid w:val="2EFC1606"/>
    <w:rsid w:val="2FA74CF9"/>
    <w:rsid w:val="3184176C"/>
    <w:rsid w:val="31D07CCF"/>
    <w:rsid w:val="327F50C6"/>
    <w:rsid w:val="33FC5905"/>
    <w:rsid w:val="355359F9"/>
    <w:rsid w:val="3641537E"/>
    <w:rsid w:val="3886657B"/>
    <w:rsid w:val="3B3A68D4"/>
    <w:rsid w:val="3C36772D"/>
    <w:rsid w:val="3C5B51D0"/>
    <w:rsid w:val="3CE032DF"/>
    <w:rsid w:val="3E12287C"/>
    <w:rsid w:val="3E536486"/>
    <w:rsid w:val="40695E21"/>
    <w:rsid w:val="406F4BE8"/>
    <w:rsid w:val="4290562B"/>
    <w:rsid w:val="44561780"/>
    <w:rsid w:val="46BC4CC6"/>
    <w:rsid w:val="4A175F47"/>
    <w:rsid w:val="4ED737CE"/>
    <w:rsid w:val="4F1B2628"/>
    <w:rsid w:val="516A5431"/>
    <w:rsid w:val="52035D13"/>
    <w:rsid w:val="52D40417"/>
    <w:rsid w:val="58E36359"/>
    <w:rsid w:val="58F7233F"/>
    <w:rsid w:val="5A063B45"/>
    <w:rsid w:val="5A6815BB"/>
    <w:rsid w:val="5AD86ADA"/>
    <w:rsid w:val="5B760F9C"/>
    <w:rsid w:val="5D186634"/>
    <w:rsid w:val="63EF09BB"/>
    <w:rsid w:val="658905E5"/>
    <w:rsid w:val="66EF6A80"/>
    <w:rsid w:val="68407FDF"/>
    <w:rsid w:val="69042F2D"/>
    <w:rsid w:val="69E31B22"/>
    <w:rsid w:val="6C1C7F8C"/>
    <w:rsid w:val="6C8C1181"/>
    <w:rsid w:val="6CDE3234"/>
    <w:rsid w:val="6DFC43A3"/>
    <w:rsid w:val="6FF4790D"/>
    <w:rsid w:val="709E7439"/>
    <w:rsid w:val="730A4333"/>
    <w:rsid w:val="76C75270"/>
    <w:rsid w:val="77A01C13"/>
    <w:rsid w:val="78D96A16"/>
    <w:rsid w:val="78E141D6"/>
    <w:rsid w:val="797D616D"/>
    <w:rsid w:val="7B0037AC"/>
    <w:rsid w:val="7E6016DB"/>
    <w:rsid w:val="7EED58D0"/>
    <w:rsid w:val="7F390D8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eastAsia="仿宋_GB2312"/>
      <w:b/>
      <w:bCs/>
      <w:sz w:val="44"/>
    </w:rPr>
  </w:style>
  <w:style w:type="paragraph" w:styleId="3">
    <w:name w:val="Body Text Indent"/>
    <w:basedOn w:val="1"/>
    <w:autoRedefine/>
    <w:qFormat/>
    <w:uiPriority w:val="0"/>
    <w:pPr>
      <w:ind w:firstLine="630"/>
    </w:pPr>
    <w:rPr>
      <w:rFonts w:eastAsia="黑体"/>
      <w:sz w:val="32"/>
    </w:rPr>
  </w:style>
  <w:style w:type="paragraph" w:styleId="4">
    <w:name w:val="Date"/>
    <w:basedOn w:val="1"/>
    <w:next w:val="1"/>
    <w:autoRedefine/>
    <w:qFormat/>
    <w:uiPriority w:val="0"/>
    <w:pPr>
      <w:ind w:left="100" w:leftChars="2500"/>
    </w:p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rPr>
      <w:rFonts w:ascii="宋体" w:hAnsi="宋体" w:eastAsia="宋体"/>
    </w:rPr>
  </w:style>
  <w:style w:type="paragraph" w:customStyle="1" w:styleId="11">
    <w:name w:val="Char Char Char Char"/>
    <w:basedOn w:val="1"/>
    <w:autoRedefine/>
    <w:qFormat/>
    <w:uiPriority w:val="0"/>
  </w:style>
  <w:style w:type="paragraph" w:customStyle="1" w:styleId="12">
    <w:name w:val="正文A"/>
    <w:basedOn w:val="1"/>
    <w:autoRedefine/>
    <w:qFormat/>
    <w:uiPriority w:val="0"/>
    <w:pPr>
      <w:adjustRightInd w:val="0"/>
      <w:snapToGrid w:val="0"/>
      <w:spacing w:line="360" w:lineRule="auto"/>
      <w:ind w:firstLine="600" w:firstLineChars="200"/>
    </w:pPr>
    <w:rPr>
      <w:sz w:val="24"/>
    </w:rPr>
  </w:style>
  <w:style w:type="paragraph" w:customStyle="1" w:styleId="13">
    <w:name w:val="Char1"/>
    <w:basedOn w:val="1"/>
    <w:next w:val="1"/>
    <w:autoRedefine/>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cclt</Company>
  <Pages>4</Pages>
  <Words>1975</Words>
  <Characters>2164</Characters>
  <Lines>10</Lines>
  <Paragraphs>3</Paragraphs>
  <TotalTime>20</TotalTime>
  <ScaleCrop>false</ScaleCrop>
  <LinksUpToDate>false</LinksUpToDate>
  <CharactersWithSpaces>2164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2018-05-09T05:38:00Z</dcterms:created>
  <dc:creator>TY</dc:creator>
  <cp:lastModifiedBy>Administrator</cp:lastModifiedBy>
  <cp:lastPrinted>2024-06-07T00:57:00Z</cp:lastPrinted>
  <dcterms:modified xsi:type="dcterms:W3CDTF">2024-12-10T07:29:58Z</dcterms:modified>
  <dc:title>抚环字〔2003〕20号</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926A4E37767A4F23A8EC9C304A196DA4_12</vt:lpwstr>
  </property>
</Properties>
</file>